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jc w:val="center"/>
        <w:rPr>
          <w:rFonts w:ascii="仿宋" w:hAnsi="仿宋" w:eastAsia="仿宋" w:cs="仿宋"/>
          <w:b/>
          <w:color w:val="auto"/>
          <w:sz w:val="36"/>
          <w:szCs w:val="36"/>
        </w:rPr>
      </w:pPr>
    </w:p>
    <w:p>
      <w:pPr>
        <w:snapToGrid w:val="0"/>
        <w:spacing w:line="300" w:lineRule="auto"/>
        <w:rPr>
          <w:rFonts w:ascii="仿宋" w:hAnsi="仿宋" w:eastAsia="仿宋" w:cs="仿宋"/>
          <w:b/>
          <w:color w:val="auto"/>
          <w:sz w:val="36"/>
          <w:szCs w:val="36"/>
        </w:rPr>
      </w:pPr>
    </w:p>
    <w:p>
      <w:pPr>
        <w:snapToGrid w:val="0"/>
        <w:spacing w:line="300" w:lineRule="auto"/>
        <w:jc w:val="center"/>
        <w:rPr>
          <w:rFonts w:ascii="仿宋" w:hAnsi="仿宋" w:eastAsia="仿宋" w:cs="仿宋"/>
          <w:color w:val="auto"/>
          <w:w w:val="80"/>
          <w:sz w:val="44"/>
          <w:szCs w:val="44"/>
        </w:rPr>
      </w:pPr>
      <w:r>
        <w:rPr>
          <w:rFonts w:hint="eastAsia" w:ascii="仿宋" w:hAnsi="仿宋" w:eastAsia="仿宋" w:cs="仿宋"/>
          <w:b/>
          <w:color w:val="auto"/>
          <w:sz w:val="44"/>
          <w:szCs w:val="44"/>
        </w:rPr>
        <w:t>南通市第三人民医院食堂委托经营项目</w:t>
      </w:r>
    </w:p>
    <w:p>
      <w:pPr>
        <w:snapToGrid w:val="0"/>
        <w:spacing w:line="300" w:lineRule="auto"/>
        <w:jc w:val="center"/>
        <w:rPr>
          <w:rFonts w:ascii="仿宋" w:hAnsi="仿宋" w:eastAsia="仿宋" w:cs="仿宋"/>
          <w:b/>
          <w:color w:val="auto"/>
          <w:w w:val="80"/>
          <w:sz w:val="36"/>
          <w:szCs w:val="36"/>
        </w:rPr>
      </w:pPr>
    </w:p>
    <w:p>
      <w:pPr>
        <w:snapToGrid w:val="0"/>
        <w:spacing w:line="300" w:lineRule="auto"/>
        <w:jc w:val="center"/>
        <w:rPr>
          <w:rFonts w:ascii="仿宋" w:hAnsi="仿宋" w:eastAsia="仿宋" w:cs="仿宋"/>
          <w:b/>
          <w:color w:val="auto"/>
          <w:w w:val="80"/>
          <w:sz w:val="96"/>
          <w:szCs w:val="96"/>
        </w:rPr>
      </w:pPr>
    </w:p>
    <w:p>
      <w:pPr>
        <w:snapToGrid w:val="0"/>
        <w:spacing w:line="300" w:lineRule="auto"/>
        <w:jc w:val="center"/>
        <w:rPr>
          <w:rFonts w:ascii="仿宋" w:hAnsi="仿宋" w:eastAsia="仿宋" w:cs="仿宋"/>
          <w:b/>
          <w:color w:val="auto"/>
          <w:w w:val="80"/>
          <w:sz w:val="96"/>
          <w:szCs w:val="96"/>
        </w:rPr>
      </w:pPr>
    </w:p>
    <w:p>
      <w:pPr>
        <w:snapToGrid w:val="0"/>
        <w:spacing w:line="300" w:lineRule="auto"/>
        <w:jc w:val="center"/>
        <w:rPr>
          <w:rFonts w:ascii="仿宋" w:hAnsi="仿宋" w:eastAsia="仿宋" w:cs="仿宋"/>
          <w:b/>
          <w:color w:val="auto"/>
          <w:w w:val="80"/>
          <w:sz w:val="96"/>
          <w:szCs w:val="96"/>
        </w:rPr>
      </w:pPr>
      <w:r>
        <w:rPr>
          <w:rFonts w:hint="eastAsia" w:ascii="仿宋" w:hAnsi="仿宋" w:eastAsia="仿宋" w:cs="仿宋"/>
          <w:b/>
          <w:color w:val="auto"/>
          <w:w w:val="80"/>
          <w:sz w:val="96"/>
          <w:szCs w:val="96"/>
        </w:rPr>
        <w:t>招标文件</w:t>
      </w:r>
    </w:p>
    <w:p>
      <w:pPr>
        <w:snapToGrid w:val="0"/>
        <w:spacing w:line="300" w:lineRule="auto"/>
        <w:jc w:val="center"/>
        <w:rPr>
          <w:rFonts w:ascii="仿宋" w:hAnsi="仿宋" w:eastAsia="仿宋" w:cs="仿宋"/>
          <w:b/>
          <w:color w:val="auto"/>
          <w:w w:val="80"/>
          <w:sz w:val="32"/>
          <w:szCs w:val="32"/>
        </w:rPr>
      </w:pPr>
      <w:r>
        <w:rPr>
          <w:rFonts w:hint="eastAsia" w:ascii="仿宋" w:hAnsi="仿宋" w:eastAsia="仿宋" w:cs="仿宋"/>
          <w:b/>
          <w:color w:val="auto"/>
          <w:w w:val="80"/>
          <w:sz w:val="32"/>
          <w:szCs w:val="32"/>
        </w:rPr>
        <w:t>项目编号：JSZRNTZB2021065</w:t>
      </w:r>
    </w:p>
    <w:p>
      <w:pPr>
        <w:snapToGrid w:val="0"/>
        <w:spacing w:line="360" w:lineRule="auto"/>
        <w:rPr>
          <w:rFonts w:ascii="仿宋" w:hAnsi="仿宋" w:eastAsia="仿宋" w:cs="仿宋"/>
          <w:b/>
          <w:color w:val="auto"/>
          <w:sz w:val="40"/>
          <w:szCs w:val="21"/>
        </w:rPr>
      </w:pPr>
    </w:p>
    <w:p>
      <w:pPr>
        <w:snapToGrid w:val="0"/>
        <w:spacing w:line="360" w:lineRule="auto"/>
        <w:rPr>
          <w:rFonts w:ascii="仿宋" w:hAnsi="仿宋" w:eastAsia="仿宋" w:cs="仿宋"/>
          <w:b/>
          <w:color w:val="auto"/>
          <w:sz w:val="40"/>
          <w:szCs w:val="21"/>
        </w:rPr>
      </w:pPr>
    </w:p>
    <w:p>
      <w:pPr>
        <w:snapToGrid w:val="0"/>
        <w:spacing w:line="360" w:lineRule="auto"/>
        <w:rPr>
          <w:rFonts w:ascii="仿宋" w:hAnsi="仿宋" w:eastAsia="仿宋" w:cs="仿宋"/>
          <w:b/>
          <w:color w:val="auto"/>
          <w:sz w:val="40"/>
          <w:szCs w:val="21"/>
        </w:rPr>
      </w:pPr>
    </w:p>
    <w:p>
      <w:pPr>
        <w:snapToGrid w:val="0"/>
        <w:spacing w:line="360" w:lineRule="auto"/>
        <w:rPr>
          <w:rFonts w:ascii="仿宋" w:hAnsi="仿宋" w:eastAsia="仿宋" w:cs="仿宋"/>
          <w:b/>
          <w:color w:val="auto"/>
          <w:sz w:val="40"/>
          <w:szCs w:val="21"/>
        </w:rPr>
      </w:pPr>
    </w:p>
    <w:p>
      <w:pPr>
        <w:snapToGrid w:val="0"/>
        <w:spacing w:line="360" w:lineRule="auto"/>
        <w:rPr>
          <w:rFonts w:ascii="仿宋" w:hAnsi="仿宋" w:eastAsia="仿宋" w:cs="仿宋"/>
          <w:b/>
          <w:color w:val="auto"/>
          <w:sz w:val="40"/>
          <w:szCs w:val="21"/>
        </w:rPr>
      </w:pPr>
    </w:p>
    <w:p>
      <w:pPr>
        <w:adjustRightInd w:val="0"/>
        <w:snapToGrid w:val="0"/>
        <w:spacing w:line="360" w:lineRule="auto"/>
        <w:jc w:val="center"/>
        <w:rPr>
          <w:rFonts w:ascii="仿宋" w:hAnsi="仿宋" w:eastAsia="仿宋" w:cs="仿宋"/>
          <w:b/>
          <w:color w:val="auto"/>
          <w:sz w:val="32"/>
          <w:szCs w:val="32"/>
        </w:rPr>
      </w:pPr>
      <w:r>
        <w:rPr>
          <w:rFonts w:hint="eastAsia" w:ascii="仿宋" w:hAnsi="仿宋" w:eastAsia="仿宋" w:cs="仿宋"/>
          <w:b/>
          <w:color w:val="auto"/>
          <w:sz w:val="32"/>
          <w:szCs w:val="32"/>
        </w:rPr>
        <w:t>采购单位：南通市第三人民医院</w:t>
      </w:r>
    </w:p>
    <w:p>
      <w:pPr>
        <w:adjustRightInd w:val="0"/>
        <w:snapToGrid w:val="0"/>
        <w:spacing w:line="360" w:lineRule="auto"/>
        <w:jc w:val="center"/>
        <w:rPr>
          <w:rFonts w:ascii="仿宋" w:hAnsi="仿宋" w:eastAsia="仿宋" w:cs="仿宋"/>
          <w:b/>
          <w:color w:val="auto"/>
          <w:sz w:val="32"/>
          <w:szCs w:val="32"/>
        </w:rPr>
      </w:pPr>
      <w:r>
        <w:rPr>
          <w:rFonts w:hint="eastAsia" w:ascii="仿宋" w:hAnsi="仿宋" w:eastAsia="仿宋" w:cs="仿宋"/>
          <w:b/>
          <w:color w:val="auto"/>
          <w:sz w:val="32"/>
          <w:szCs w:val="32"/>
        </w:rPr>
        <w:t>二〇二一年四月</w:t>
      </w:r>
    </w:p>
    <w:p>
      <w:pPr>
        <w:widowControl/>
        <w:jc w:val="left"/>
        <w:rPr>
          <w:rFonts w:ascii="仿宋" w:hAnsi="仿宋" w:eastAsia="仿宋" w:cs="仿宋"/>
          <w:color w:val="auto"/>
        </w:rPr>
      </w:pPr>
    </w:p>
    <w:p>
      <w:pPr>
        <w:pStyle w:val="3"/>
        <w:rPr>
          <w:rFonts w:ascii="仿宋" w:hAnsi="仿宋" w:cs="仿宋"/>
          <w:color w:val="auto"/>
        </w:rPr>
      </w:pPr>
      <w:bookmarkStart w:id="0" w:name="_Toc488498327"/>
      <w:bookmarkStart w:id="1" w:name="_Toc488498880"/>
      <w:bookmarkStart w:id="2" w:name="_Toc488504846"/>
      <w:r>
        <w:rPr>
          <w:rFonts w:hint="eastAsia" w:ascii="仿宋" w:hAnsi="仿宋" w:cs="仿宋"/>
          <w:color w:val="auto"/>
        </w:rPr>
        <w:t>目录</w:t>
      </w:r>
      <w:bookmarkEnd w:id="0"/>
      <w:bookmarkEnd w:id="1"/>
      <w:bookmarkEnd w:id="2"/>
    </w:p>
    <w:p>
      <w:pPr>
        <w:pStyle w:val="9"/>
        <w:tabs>
          <w:tab w:val="right" w:leader="dot" w:pos="8296"/>
        </w:tabs>
        <w:rPr>
          <w:rFonts w:ascii="仿宋" w:hAnsi="仿宋" w:eastAsia="仿宋" w:cs="仿宋"/>
          <w:color w:val="auto"/>
          <w:kern w:val="2"/>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TOC \o "1-1" \h \z \u </w:instrText>
      </w:r>
      <w:r>
        <w:rPr>
          <w:rFonts w:hint="eastAsia" w:ascii="仿宋" w:hAnsi="仿宋" w:eastAsia="仿宋" w:cs="仿宋"/>
          <w:color w:val="auto"/>
          <w:sz w:val="28"/>
          <w:szCs w:val="28"/>
        </w:rPr>
        <w:fldChar w:fldCharType="separate"/>
      </w:r>
    </w:p>
    <w:p>
      <w:pPr>
        <w:pStyle w:val="9"/>
        <w:tabs>
          <w:tab w:val="right" w:leader="dot" w:pos="8296"/>
        </w:tabs>
        <w:rPr>
          <w:rFonts w:ascii="仿宋" w:hAnsi="仿宋" w:eastAsia="仿宋" w:cs="仿宋"/>
          <w:color w:val="auto"/>
          <w:kern w:val="2"/>
          <w:sz w:val="28"/>
          <w:szCs w:val="28"/>
        </w:rPr>
      </w:pPr>
      <w:r>
        <w:rPr>
          <w:color w:val="auto"/>
        </w:rPr>
        <w:fldChar w:fldCharType="begin"/>
      </w:r>
      <w:r>
        <w:rPr>
          <w:color w:val="auto"/>
        </w:rPr>
        <w:instrText xml:space="preserve"> HYPERLINK \l "_Toc488504847" </w:instrText>
      </w:r>
      <w:r>
        <w:rPr>
          <w:color w:val="auto"/>
        </w:rPr>
        <w:fldChar w:fldCharType="separate"/>
      </w:r>
      <w:r>
        <w:rPr>
          <w:rStyle w:val="15"/>
          <w:rFonts w:hint="eastAsia" w:ascii="仿宋" w:hAnsi="仿宋" w:eastAsia="仿宋" w:cs="仿宋"/>
          <w:color w:val="auto"/>
          <w:sz w:val="28"/>
          <w:szCs w:val="28"/>
        </w:rPr>
        <w:t>第一章  招标邀请</w:t>
      </w:r>
      <w:r>
        <w:rPr>
          <w:rFonts w:hint="eastAsia" w:ascii="仿宋" w:hAnsi="仿宋" w:eastAsia="仿宋" w:cs="仿宋"/>
          <w:color w:val="auto"/>
          <w:sz w:val="28"/>
          <w:szCs w:val="28"/>
        </w:rPr>
        <w:tab/>
      </w:r>
      <w:r>
        <w:rPr>
          <w:rFonts w:hint="eastAsia" w:ascii="仿宋" w:hAnsi="仿宋" w:eastAsia="仿宋" w:cs="仿宋"/>
          <w:color w:val="auto"/>
        </w:rPr>
        <w:t>3</w:t>
      </w:r>
      <w:r>
        <w:rPr>
          <w:rFonts w:hint="eastAsia" w:ascii="仿宋" w:hAnsi="仿宋" w:eastAsia="仿宋" w:cs="仿宋"/>
          <w:color w:val="auto"/>
        </w:rPr>
        <w:fldChar w:fldCharType="end"/>
      </w:r>
    </w:p>
    <w:p>
      <w:pPr>
        <w:pStyle w:val="9"/>
        <w:tabs>
          <w:tab w:val="right" w:leader="dot" w:pos="8296"/>
        </w:tabs>
        <w:rPr>
          <w:rFonts w:ascii="仿宋" w:hAnsi="仿宋" w:eastAsia="仿宋" w:cs="仿宋"/>
          <w:color w:val="auto"/>
          <w:kern w:val="2"/>
          <w:sz w:val="28"/>
          <w:szCs w:val="28"/>
        </w:rPr>
      </w:pPr>
      <w:r>
        <w:rPr>
          <w:color w:val="auto"/>
        </w:rPr>
        <w:fldChar w:fldCharType="begin"/>
      </w:r>
      <w:r>
        <w:rPr>
          <w:color w:val="auto"/>
        </w:rPr>
        <w:instrText xml:space="preserve"> HYPERLINK \l "_Toc488504848" </w:instrText>
      </w:r>
      <w:r>
        <w:rPr>
          <w:color w:val="auto"/>
        </w:rPr>
        <w:fldChar w:fldCharType="separate"/>
      </w:r>
      <w:r>
        <w:rPr>
          <w:rStyle w:val="15"/>
          <w:rFonts w:hint="eastAsia" w:ascii="仿宋" w:hAnsi="仿宋" w:eastAsia="仿宋" w:cs="仿宋"/>
          <w:color w:val="auto"/>
          <w:sz w:val="28"/>
          <w:szCs w:val="28"/>
        </w:rPr>
        <w:t>第二章  投标人须知</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end"/>
      </w:r>
      <w:r>
        <w:rPr>
          <w:rFonts w:hint="eastAsia" w:ascii="仿宋" w:hAnsi="仿宋" w:eastAsia="仿宋" w:cs="仿宋"/>
          <w:color w:val="auto"/>
        </w:rPr>
        <w:t>9</w:t>
      </w:r>
    </w:p>
    <w:p>
      <w:pPr>
        <w:pStyle w:val="9"/>
        <w:tabs>
          <w:tab w:val="right" w:leader="dot" w:pos="8296"/>
        </w:tabs>
        <w:rPr>
          <w:rFonts w:ascii="仿宋" w:hAnsi="仿宋" w:eastAsia="仿宋" w:cs="仿宋"/>
          <w:color w:val="auto"/>
          <w:kern w:val="2"/>
          <w:sz w:val="28"/>
          <w:szCs w:val="28"/>
        </w:rPr>
      </w:pPr>
      <w:r>
        <w:rPr>
          <w:color w:val="auto"/>
        </w:rPr>
        <w:fldChar w:fldCharType="begin"/>
      </w:r>
      <w:r>
        <w:rPr>
          <w:color w:val="auto"/>
        </w:rPr>
        <w:instrText xml:space="preserve"> HYPERLINK \l "_Toc488504849" </w:instrText>
      </w:r>
      <w:r>
        <w:rPr>
          <w:color w:val="auto"/>
        </w:rPr>
        <w:fldChar w:fldCharType="separate"/>
      </w:r>
      <w:r>
        <w:rPr>
          <w:rStyle w:val="15"/>
          <w:rFonts w:hint="eastAsia" w:ascii="仿宋" w:hAnsi="仿宋" w:eastAsia="仿宋" w:cs="仿宋"/>
          <w:color w:val="auto"/>
          <w:sz w:val="28"/>
          <w:szCs w:val="28"/>
        </w:rPr>
        <w:t>第三章  项目需求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end"/>
      </w:r>
      <w:r>
        <w:rPr>
          <w:rFonts w:hint="eastAsia" w:ascii="仿宋" w:hAnsi="仿宋" w:eastAsia="仿宋" w:cs="仿宋"/>
          <w:color w:val="auto"/>
        </w:rPr>
        <w:t>15</w:t>
      </w:r>
    </w:p>
    <w:p>
      <w:pPr>
        <w:pStyle w:val="9"/>
        <w:tabs>
          <w:tab w:val="right" w:leader="dot" w:pos="8296"/>
        </w:tabs>
        <w:rPr>
          <w:rFonts w:ascii="仿宋" w:hAnsi="仿宋" w:eastAsia="仿宋" w:cs="仿宋"/>
          <w:color w:val="auto"/>
          <w:kern w:val="2"/>
          <w:sz w:val="28"/>
          <w:szCs w:val="28"/>
        </w:rPr>
      </w:pPr>
      <w:r>
        <w:rPr>
          <w:color w:val="auto"/>
        </w:rPr>
        <w:fldChar w:fldCharType="begin"/>
      </w:r>
      <w:r>
        <w:rPr>
          <w:color w:val="auto"/>
        </w:rPr>
        <w:instrText xml:space="preserve"> HYPERLINK \l "_Toc488504850" </w:instrText>
      </w:r>
      <w:r>
        <w:rPr>
          <w:color w:val="auto"/>
        </w:rPr>
        <w:fldChar w:fldCharType="separate"/>
      </w:r>
      <w:r>
        <w:rPr>
          <w:rStyle w:val="15"/>
          <w:rFonts w:hint="eastAsia" w:ascii="仿宋" w:hAnsi="仿宋" w:eastAsia="仿宋" w:cs="仿宋"/>
          <w:color w:val="auto"/>
          <w:sz w:val="28"/>
          <w:szCs w:val="28"/>
        </w:rPr>
        <w:t>第四章  评审程序和方法</w:t>
      </w:r>
      <w:r>
        <w:rPr>
          <w:rFonts w:hint="eastAsia" w:ascii="仿宋" w:hAnsi="仿宋" w:eastAsia="仿宋" w:cs="仿宋"/>
          <w:color w:val="auto"/>
          <w:sz w:val="28"/>
          <w:szCs w:val="28"/>
        </w:rPr>
        <w:tab/>
      </w:r>
      <w:r>
        <w:rPr>
          <w:rFonts w:hint="eastAsia" w:ascii="仿宋" w:hAnsi="仿宋" w:eastAsia="仿宋" w:cs="仿宋"/>
          <w:color w:val="auto"/>
        </w:rPr>
        <w:t>2</w:t>
      </w:r>
      <w:r>
        <w:rPr>
          <w:rFonts w:hint="eastAsia" w:ascii="仿宋" w:hAnsi="仿宋" w:eastAsia="仿宋" w:cs="仿宋"/>
          <w:color w:val="auto"/>
        </w:rPr>
        <w:fldChar w:fldCharType="end"/>
      </w:r>
      <w:r>
        <w:rPr>
          <w:rFonts w:hint="eastAsia" w:ascii="仿宋" w:hAnsi="仿宋" w:eastAsia="仿宋" w:cs="仿宋"/>
          <w:color w:val="auto"/>
        </w:rPr>
        <w:t>4</w:t>
      </w:r>
    </w:p>
    <w:p>
      <w:pPr>
        <w:pStyle w:val="9"/>
        <w:tabs>
          <w:tab w:val="right" w:leader="dot" w:pos="8296"/>
        </w:tabs>
        <w:rPr>
          <w:rFonts w:ascii="仿宋" w:hAnsi="仿宋" w:eastAsia="仿宋" w:cs="仿宋"/>
          <w:color w:val="auto"/>
          <w:kern w:val="2"/>
          <w:sz w:val="28"/>
          <w:szCs w:val="28"/>
        </w:rPr>
      </w:pPr>
      <w:r>
        <w:rPr>
          <w:color w:val="auto"/>
        </w:rPr>
        <w:fldChar w:fldCharType="begin"/>
      </w:r>
      <w:r>
        <w:rPr>
          <w:color w:val="auto"/>
        </w:rPr>
        <w:instrText xml:space="preserve"> HYPERLINK \l "_Toc488504851" </w:instrText>
      </w:r>
      <w:r>
        <w:rPr>
          <w:color w:val="auto"/>
        </w:rPr>
        <w:fldChar w:fldCharType="separate"/>
      </w:r>
      <w:r>
        <w:rPr>
          <w:rStyle w:val="15"/>
          <w:rFonts w:hint="eastAsia" w:ascii="仿宋" w:hAnsi="仿宋" w:eastAsia="仿宋" w:cs="仿宋"/>
          <w:color w:val="auto"/>
          <w:sz w:val="28"/>
          <w:szCs w:val="28"/>
        </w:rPr>
        <w:t>第五章  合同授予</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end"/>
      </w:r>
      <w:r>
        <w:rPr>
          <w:rFonts w:hint="eastAsia" w:ascii="仿宋" w:hAnsi="仿宋" w:eastAsia="仿宋" w:cs="仿宋"/>
          <w:color w:val="auto"/>
        </w:rPr>
        <w:t>30</w:t>
      </w:r>
    </w:p>
    <w:p>
      <w:pPr>
        <w:pStyle w:val="9"/>
        <w:tabs>
          <w:tab w:val="right" w:leader="dot" w:pos="8296"/>
        </w:tabs>
        <w:rPr>
          <w:rFonts w:ascii="仿宋" w:hAnsi="仿宋" w:eastAsia="仿宋" w:cs="仿宋"/>
          <w:color w:val="auto"/>
          <w:kern w:val="2"/>
          <w:sz w:val="28"/>
          <w:szCs w:val="28"/>
        </w:rPr>
      </w:pPr>
      <w:r>
        <w:rPr>
          <w:color w:val="auto"/>
        </w:rPr>
        <w:fldChar w:fldCharType="begin"/>
      </w:r>
      <w:r>
        <w:rPr>
          <w:color w:val="auto"/>
        </w:rPr>
        <w:instrText xml:space="preserve"> HYPERLINK \l "_Toc488504852" </w:instrText>
      </w:r>
      <w:r>
        <w:rPr>
          <w:color w:val="auto"/>
        </w:rPr>
        <w:fldChar w:fldCharType="separate"/>
      </w:r>
      <w:r>
        <w:rPr>
          <w:rStyle w:val="15"/>
          <w:rFonts w:hint="eastAsia" w:ascii="仿宋" w:hAnsi="仿宋" w:eastAsia="仿宋" w:cs="仿宋"/>
          <w:color w:val="auto"/>
          <w:sz w:val="28"/>
          <w:szCs w:val="28"/>
        </w:rPr>
        <w:t>第六章  质疑提出和处理</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end"/>
      </w:r>
      <w:r>
        <w:rPr>
          <w:rFonts w:hint="eastAsia" w:ascii="仿宋" w:hAnsi="仿宋" w:eastAsia="仿宋" w:cs="仿宋"/>
          <w:color w:val="auto"/>
        </w:rPr>
        <w:t>38</w:t>
      </w:r>
    </w:p>
    <w:p>
      <w:pPr>
        <w:pStyle w:val="9"/>
        <w:tabs>
          <w:tab w:val="right" w:leader="dot" w:pos="8296"/>
        </w:tabs>
        <w:rPr>
          <w:rFonts w:ascii="仿宋" w:hAnsi="仿宋" w:eastAsia="仿宋" w:cs="仿宋"/>
          <w:color w:val="auto"/>
          <w:kern w:val="2"/>
          <w:sz w:val="28"/>
          <w:szCs w:val="28"/>
        </w:rPr>
      </w:pPr>
      <w:r>
        <w:rPr>
          <w:color w:val="auto"/>
        </w:rPr>
        <w:fldChar w:fldCharType="begin"/>
      </w:r>
      <w:r>
        <w:rPr>
          <w:color w:val="auto"/>
        </w:rPr>
        <w:instrText xml:space="preserve"> HYPERLINK \l "_Toc488504853" </w:instrText>
      </w:r>
      <w:r>
        <w:rPr>
          <w:color w:val="auto"/>
        </w:rPr>
        <w:fldChar w:fldCharType="separate"/>
      </w:r>
      <w:r>
        <w:rPr>
          <w:rStyle w:val="15"/>
          <w:rFonts w:hint="eastAsia" w:ascii="仿宋" w:hAnsi="仿宋" w:eastAsia="仿宋" w:cs="仿宋"/>
          <w:color w:val="auto"/>
          <w:sz w:val="28"/>
          <w:szCs w:val="28"/>
        </w:rPr>
        <w:t>第七章  投标文件组成及格式</w:t>
      </w:r>
      <w:r>
        <w:rPr>
          <w:rFonts w:hint="eastAsia" w:ascii="仿宋" w:hAnsi="仿宋" w:eastAsia="仿宋" w:cs="仿宋"/>
          <w:color w:val="auto"/>
          <w:sz w:val="28"/>
          <w:szCs w:val="28"/>
        </w:rPr>
        <w:tab/>
      </w:r>
      <w:r>
        <w:rPr>
          <w:rFonts w:hint="eastAsia" w:ascii="仿宋" w:hAnsi="仿宋" w:eastAsia="仿宋" w:cs="仿宋"/>
          <w:color w:val="auto"/>
        </w:rPr>
        <w:t>4</w:t>
      </w:r>
      <w:r>
        <w:rPr>
          <w:rFonts w:hint="eastAsia" w:ascii="仿宋" w:hAnsi="仿宋" w:eastAsia="仿宋" w:cs="仿宋"/>
          <w:color w:val="auto"/>
        </w:rPr>
        <w:fldChar w:fldCharType="end"/>
      </w:r>
      <w:r>
        <w:rPr>
          <w:rFonts w:hint="eastAsia" w:ascii="仿宋" w:hAnsi="仿宋" w:eastAsia="仿宋" w:cs="仿宋"/>
          <w:color w:val="auto"/>
        </w:rPr>
        <w:t>1</w:t>
      </w:r>
    </w:p>
    <w:p>
      <w:pPr>
        <w:pStyle w:val="3"/>
        <w:rPr>
          <w:rFonts w:ascii="仿宋" w:hAnsi="仿宋" w:cs="仿宋"/>
          <w:color w:val="auto"/>
        </w:rPr>
      </w:pPr>
      <w:r>
        <w:rPr>
          <w:rFonts w:hint="eastAsia" w:ascii="仿宋" w:hAnsi="仿宋" w:cs="仿宋"/>
          <w:color w:val="auto"/>
          <w:sz w:val="28"/>
          <w:szCs w:val="28"/>
        </w:rPr>
        <w:fldChar w:fldCharType="end"/>
      </w:r>
      <w:r>
        <w:rPr>
          <w:rFonts w:hint="eastAsia" w:ascii="仿宋" w:hAnsi="仿宋" w:cs="仿宋"/>
          <w:color w:val="auto"/>
        </w:rPr>
        <w:br w:type="page"/>
      </w:r>
    </w:p>
    <w:p>
      <w:pPr>
        <w:pStyle w:val="3"/>
        <w:rPr>
          <w:rFonts w:ascii="仿宋" w:hAnsi="仿宋" w:cs="仿宋"/>
          <w:color w:val="auto"/>
        </w:rPr>
      </w:pPr>
      <w:bookmarkStart w:id="3" w:name="_Toc488504847"/>
      <w:r>
        <w:rPr>
          <w:rFonts w:hint="eastAsia" w:ascii="仿宋" w:hAnsi="仿宋" w:cs="仿宋"/>
          <w:color w:val="auto"/>
        </w:rPr>
        <w:t xml:space="preserve">第一章  </w:t>
      </w:r>
      <w:r>
        <w:rPr>
          <w:rFonts w:hint="eastAsia" w:ascii="仿宋" w:hAnsi="仿宋" w:cs="仿宋"/>
          <w:color w:val="auto"/>
          <w:kern w:val="0"/>
        </w:rPr>
        <w:t>招标</w:t>
      </w:r>
      <w:bookmarkEnd w:id="3"/>
      <w:r>
        <w:rPr>
          <w:rFonts w:hint="eastAsia" w:ascii="仿宋" w:hAnsi="仿宋" w:cs="仿宋"/>
          <w:color w:val="auto"/>
          <w:kern w:val="0"/>
        </w:rPr>
        <w:t>邀请</w:t>
      </w:r>
    </w:p>
    <w:p>
      <w:pPr>
        <w:snapToGrid w:val="0"/>
        <w:spacing w:line="30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1"/>
        </w:rPr>
        <w:t>为了进一步推进医院后勤服务社会化，</w:t>
      </w:r>
      <w:r>
        <w:rPr>
          <w:rFonts w:hint="eastAsia" w:ascii="仿宋" w:hAnsi="仿宋" w:eastAsia="仿宋" w:cs="仿宋"/>
          <w:color w:val="auto"/>
          <w:sz w:val="28"/>
          <w:szCs w:val="28"/>
        </w:rPr>
        <w:t>吸引社会优质资源经营管理采购人食堂，</w:t>
      </w:r>
      <w:r>
        <w:rPr>
          <w:rFonts w:hint="eastAsia" w:ascii="仿宋" w:hAnsi="仿宋" w:eastAsia="仿宋" w:cs="仿宋"/>
          <w:color w:val="auto"/>
          <w:sz w:val="28"/>
          <w:szCs w:val="21"/>
        </w:rPr>
        <w:t>满足广大病员和医护人员提出的改善食堂膳食质量和服务水平的要求，</w:t>
      </w:r>
      <w:r>
        <w:rPr>
          <w:rFonts w:hint="eastAsia" w:ascii="仿宋" w:hAnsi="仿宋" w:eastAsia="仿宋" w:cs="仿宋"/>
          <w:color w:val="auto"/>
          <w:sz w:val="28"/>
          <w:szCs w:val="28"/>
        </w:rPr>
        <w:t>提高服务质量，经医院研究决定，以公开招标的形式向社会招聘合法经营、资质信誉好、业绩优良的餐饮企业经营南通市第三人民医院食堂。诚邀符合条件的潜在供应商参加南通市第三人民医院食堂委托经营项目的投标。现公告如下：</w:t>
      </w:r>
    </w:p>
    <w:p>
      <w:pPr>
        <w:spacing w:line="36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一、招标人、投标人定义</w:t>
      </w:r>
    </w:p>
    <w:p>
      <w:pPr>
        <w:snapToGrid w:val="0"/>
        <w:spacing w:line="30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招标人：南通市第三人民医院</w:t>
      </w:r>
    </w:p>
    <w:p>
      <w:pPr>
        <w:snapToGrid w:val="0"/>
        <w:spacing w:line="30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投标人：通过招标人资格后审的餐饮企业（供应商），在规定时间内向招标人递交投标文件。</w:t>
      </w:r>
    </w:p>
    <w:p>
      <w:pPr>
        <w:spacing w:line="360" w:lineRule="auto"/>
        <w:ind w:firstLine="562" w:firstLineChars="200"/>
        <w:rPr>
          <w:rFonts w:ascii="仿宋" w:hAnsi="仿宋" w:eastAsia="仿宋" w:cs="仿宋"/>
          <w:bCs/>
          <w:color w:val="auto"/>
          <w:sz w:val="28"/>
          <w:szCs w:val="28"/>
        </w:rPr>
      </w:pPr>
      <w:r>
        <w:rPr>
          <w:rFonts w:hint="eastAsia" w:ascii="仿宋" w:hAnsi="仿宋" w:eastAsia="仿宋" w:cs="仿宋"/>
          <w:b/>
          <w:bCs/>
          <w:color w:val="auto"/>
          <w:sz w:val="28"/>
          <w:szCs w:val="28"/>
        </w:rPr>
        <w:t>二、项目名称：</w:t>
      </w:r>
      <w:r>
        <w:rPr>
          <w:rFonts w:hint="eastAsia" w:ascii="仿宋" w:hAnsi="仿宋" w:eastAsia="仿宋" w:cs="仿宋"/>
          <w:color w:val="auto"/>
          <w:sz w:val="28"/>
          <w:szCs w:val="28"/>
        </w:rPr>
        <w:t>南通市第三人民医院食堂委托经营项目。</w:t>
      </w:r>
    </w:p>
    <w:p>
      <w:pPr>
        <w:spacing w:line="360" w:lineRule="auto"/>
        <w:ind w:firstLine="562" w:firstLineChars="200"/>
        <w:rPr>
          <w:rFonts w:ascii="仿宋" w:hAnsi="仿宋" w:eastAsia="仿宋" w:cs="仿宋"/>
          <w:color w:val="auto"/>
          <w:sz w:val="28"/>
          <w:szCs w:val="28"/>
        </w:rPr>
      </w:pPr>
      <w:r>
        <w:rPr>
          <w:rFonts w:hint="eastAsia" w:ascii="仿宋" w:hAnsi="仿宋" w:eastAsia="仿宋" w:cs="仿宋"/>
          <w:b/>
          <w:bCs/>
          <w:color w:val="auto"/>
          <w:sz w:val="28"/>
          <w:szCs w:val="28"/>
        </w:rPr>
        <w:t>三、项目需求：</w:t>
      </w:r>
      <w:r>
        <w:rPr>
          <w:rFonts w:hint="eastAsia" w:ascii="仿宋" w:hAnsi="仿宋" w:eastAsia="仿宋" w:cs="仿宋"/>
          <w:bCs/>
          <w:color w:val="auto"/>
          <w:sz w:val="28"/>
          <w:szCs w:val="28"/>
        </w:rPr>
        <w:t>见招标文件“项目需求”</w:t>
      </w:r>
      <w:r>
        <w:rPr>
          <w:rFonts w:hint="eastAsia" w:ascii="仿宋" w:hAnsi="仿宋" w:eastAsia="仿宋" w:cs="仿宋"/>
          <w:color w:val="auto"/>
          <w:sz w:val="28"/>
          <w:szCs w:val="28"/>
        </w:rPr>
        <w:t>。</w:t>
      </w:r>
    </w:p>
    <w:p>
      <w:pPr>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四、项目概况</w:t>
      </w:r>
    </w:p>
    <w:p>
      <w:pPr>
        <w:snapToGrid w:val="0"/>
        <w:spacing w:line="30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1、医院概况：南通市第三人民医院（南通大学附属第三人民医院）创建于1962 年，医院总用地面积56636（含新增用地6222）平方米，医院现有建筑面积62717.71平方米。二期建成后总面积为126967.51平方米。医院职工总数1300余人。目前每天在医院就餐职工约400-500人左右，病员订餐500-600人左右。</w:t>
      </w:r>
    </w:p>
    <w:p>
      <w:pPr>
        <w:snapToGrid w:val="0"/>
        <w:spacing w:line="30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2、场地：食堂现有场地面积1075㎡，近期拟改扩建，扩建后将增加近500㎡，是一幢与现有食堂相邻的二层框架结构，设一台1.25T客梯，有一个相对独立的约75平方米的净化鼻饲制作区域。</w:t>
      </w:r>
    </w:p>
    <w:p>
      <w:pPr>
        <w:snapToGrid w:val="0"/>
        <w:spacing w:line="30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根据《中华人民共和国食品安全法》、《中华人民共和国食品卫生法》及其实施条例、《餐饮服务食品安全监督管理办法》等文件要求组织招标，确定委托经营企业实施相关管理。中标餐饮企业缴纳履约保证金15万元，委托经营期结束，如期退出后，扣除未结各项费用后无息返还。食堂经营用的水、电、气费用由中标餐饮企业负担。</w:t>
      </w:r>
    </w:p>
    <w:p>
      <w:pPr>
        <w:snapToGrid w:val="0"/>
        <w:spacing w:line="30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餐具及设备：医院提供现有的设备、设施和餐饮用具、公共餐具等。中标单位进场后，对现有的设施、设备、餐饮用具、各种冰箱、储存柜、公共餐具，现场进行清点交接并登记造册。用具不足部分，由中标方自行添置购买，用具、设备损坏中标方自行负责维修。</w:t>
      </w:r>
    </w:p>
    <w:p>
      <w:pPr>
        <w:snapToGrid w:val="0"/>
        <w:spacing w:line="30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5、中标人在服务期间，其营运场所必须满足消防，安全生产，油烟处置，油水分离等环保要求，达标排放。</w:t>
      </w:r>
    </w:p>
    <w:p>
      <w:pPr>
        <w:snapToGrid w:val="0"/>
        <w:spacing w:line="30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6、经营权经营期间，采购人将对本院在岗员工按月发放工作餐补助</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00元到医院食堂刷卡消费。</w:t>
      </w:r>
    </w:p>
    <w:p>
      <w:pPr>
        <w:snapToGrid w:val="0"/>
        <w:spacing w:line="30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7、在食堂委托经营期间，中标方不能正常经营、或非法超范围经营、或因不正当经营造成医院职工和病人意见大、投诉多、或给医院带来其他严重的负面影响和损失的，医院有权单方面终止委托。</w:t>
      </w:r>
    </w:p>
    <w:p>
      <w:pPr>
        <w:snapToGrid w:val="0"/>
        <w:spacing w:line="30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8、就餐模式：职工自愿选择就餐，住院病员送餐至床前，送餐员必须统一服饰，着装整洁，年龄不得超过50岁，具有一定的文化素养，每天就餐人数，中标方自行调研考虑。</w:t>
      </w:r>
    </w:p>
    <w:p>
      <w:pPr>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五、投标人资格要求</w:t>
      </w:r>
    </w:p>
    <w:p>
      <w:pPr>
        <w:snapToGrid w:val="0"/>
        <w:spacing w:line="30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供应商应符合《政府采购法》第二十二条之规定：具有独立承担民事责任的能力；具有良好的商业信誉和健全的财务会计制度；具有履行合同所必需的设备和专业技术能力；有依法缴纳税收和社会保障资金的良好记录。</w:t>
      </w:r>
    </w:p>
    <w:p>
      <w:pPr>
        <w:snapToGrid w:val="0"/>
        <w:spacing w:line="30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2、法定代表人为同一个人的两个及两个以上法人，母公司、全资子公司及其控股公司，都不得在同一招标项目相同标段中同时参加投标，一经发现，将视同废标处理。</w:t>
      </w:r>
    </w:p>
    <w:p>
      <w:pPr>
        <w:snapToGrid w:val="0"/>
        <w:spacing w:line="30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3、中华人民共和国境内注册的、提供境内服务的供应商。</w:t>
      </w:r>
    </w:p>
    <w:p>
      <w:pPr>
        <w:snapToGrid w:val="0"/>
        <w:spacing w:line="30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4、符合法律法规及国家有关政策规定设立的餐饮企业，持有国家规定从事餐饮行业的食品经营许可证。</w:t>
      </w:r>
    </w:p>
    <w:p>
      <w:pPr>
        <w:snapToGrid w:val="0"/>
        <w:spacing w:line="30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5、提供两名现场管理人员的相关证件，要具有中式烹调师一级资格（此两人必须为现场管理人员，不得随意更换）。要保证拟派所有从事餐饮服务人员无重大疾病和传染病，提供身份证及健康证复印件。</w:t>
      </w:r>
    </w:p>
    <w:p>
      <w:pPr>
        <w:snapToGrid w:val="0"/>
        <w:spacing w:line="30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6、投标人代表为投标单位法人的，需携带法定代表人证明文件和法人身份证原件；投标人代表为授权委托人的，需提供经投标单位法人签字的授权委托书原件和法定代表人、授权委托人的身份证复印件，及授权委托人身份证原件。</w:t>
      </w:r>
    </w:p>
    <w:p>
      <w:pPr>
        <w:snapToGrid w:val="0"/>
        <w:spacing w:line="30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7、未被“信用中国”网站（www.creditchina.gov.cn）列入失信被执行人、重大税收违法案件当事人名单、政府采购严重失信行为记录名单。</w:t>
      </w:r>
    </w:p>
    <w:p>
      <w:pPr>
        <w:snapToGrid w:val="0"/>
        <w:spacing w:line="30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8、项目参与方勘查现场的证明材料；</w:t>
      </w:r>
    </w:p>
    <w:p>
      <w:pPr>
        <w:snapToGrid w:val="0"/>
        <w:spacing w:line="30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9、本项目不接受联合体投标。</w:t>
      </w:r>
    </w:p>
    <w:p>
      <w:pPr>
        <w:snapToGrid w:val="0"/>
        <w:spacing w:line="30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请供应商认真对照资格要求，如不符合要求，故意参与投标的，所产生的一切后果由供应商承担。对提供虚假材料的响应供应商作无效标处理，并报卫生主管部门将其列入采购黑名单。</w:t>
      </w:r>
    </w:p>
    <w:p>
      <w:pPr>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六、投标保证金（本项目不收取）</w:t>
      </w:r>
    </w:p>
    <w:p>
      <w:pPr>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七、有关时间、地点等信息</w:t>
      </w:r>
    </w:p>
    <w:p>
      <w:pPr>
        <w:snapToGrid w:val="0"/>
        <w:spacing w:line="30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拟参加投标的供应商在约定的时间内对招标项目进行现场察看，以便充分了解招标项目现场情况及招标人的项目需求等，现场察看须在招标人的陪同下进行，并取得勘查现场的证明材料（提供勘查现场时的实景拍照照片）；投标人按照招标文件要求提交投标文件；评标委员会将对各参与项目的供应商资格进行审查，审查通过方可参与项目的商务技术标评标。</w:t>
      </w:r>
    </w:p>
    <w:p>
      <w:pPr>
        <w:numPr>
          <w:ilvl w:val="0"/>
          <w:numId w:val="1"/>
        </w:numPr>
        <w:snapToGrid w:val="0"/>
        <w:spacing w:line="300" w:lineRule="auto"/>
        <w:ind w:firstLine="560" w:firstLineChars="200"/>
        <w:jc w:val="left"/>
        <w:rPr>
          <w:color w:val="auto"/>
        </w:rPr>
      </w:pPr>
      <w:r>
        <w:rPr>
          <w:rFonts w:hint="eastAsia" w:ascii="仿宋" w:hAnsi="仿宋" w:eastAsia="仿宋" w:cs="仿宋"/>
          <w:color w:val="auto"/>
          <w:sz w:val="28"/>
          <w:szCs w:val="28"/>
        </w:rPr>
        <w:t>现场勘查时间：要求潜在投标人必须进行实地现场勘查，招标公告发出后10日内（逾期不再进行）与招标人联系，经招标人允许，投标人携带授权委托书对项目现场进行勘查（格式详见附件1，勘查现场时的实景照片放在资格审查材料正本内，作为资格审查的必要条件），没有现场勘查的投标人将无参加本项目投标的资格。勘察现场所发生的费用和安全责任等均由投标人自己承担。采购单位联系人：张女士</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13862938262</w:t>
      </w:r>
      <w:r>
        <w:rPr>
          <w:rFonts w:hint="eastAsia" w:ascii="仿宋" w:hAnsi="仿宋" w:eastAsia="仿宋" w:cs="仿宋"/>
          <w:color w:val="auto"/>
          <w:sz w:val="28"/>
          <w:szCs w:val="28"/>
          <w:lang w:eastAsia="zh-CN"/>
        </w:rPr>
        <w:t>。</w:t>
      </w:r>
    </w:p>
    <w:p>
      <w:pPr>
        <w:snapToGrid w:val="0"/>
        <w:spacing w:line="30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 xml:space="preserve">2、资格后审材料、投标文件接收截止时间和地点：2021年5月  </w:t>
      </w: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rPr>
        <w:t>日下午2时，投标人必须在此之前将投标文件送至南通市第三人民医院5号楼5楼会议室，逾期恕不接受。</w:t>
      </w:r>
    </w:p>
    <w:p>
      <w:pPr>
        <w:snapToGrid w:val="0"/>
        <w:spacing w:line="30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3、评标时间和地点：2021年5月</w:t>
      </w: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rPr>
        <w:t>日下午2时南通市第三人民医院5号楼5楼会议室。</w:t>
      </w:r>
    </w:p>
    <w:p>
      <w:pPr>
        <w:snapToGrid w:val="0"/>
        <w:spacing w:line="30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4、采购单位联系人：钱先生   联系电话：13626278398</w:t>
      </w:r>
    </w:p>
    <w:p>
      <w:pPr>
        <w:snapToGrid w:val="0"/>
        <w:spacing w:line="300" w:lineRule="auto"/>
        <w:ind w:firstLine="840" w:firstLineChars="300"/>
        <w:jc w:val="left"/>
        <w:rPr>
          <w:rFonts w:ascii="仿宋" w:hAnsi="仿宋" w:eastAsia="仿宋" w:cs="仿宋"/>
          <w:color w:val="auto"/>
          <w:sz w:val="28"/>
          <w:szCs w:val="28"/>
        </w:rPr>
      </w:pPr>
      <w:r>
        <w:rPr>
          <w:rFonts w:hint="eastAsia" w:ascii="仿宋" w:hAnsi="仿宋" w:eastAsia="仿宋" w:cs="仿宋"/>
          <w:color w:val="auto"/>
          <w:sz w:val="28"/>
          <w:szCs w:val="28"/>
        </w:rPr>
        <w:t>监督联系人：</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林女士   联系电话：13515203219</w:t>
      </w:r>
    </w:p>
    <w:p>
      <w:pPr>
        <w:snapToGrid w:val="0"/>
        <w:spacing w:line="300" w:lineRule="auto"/>
        <w:ind w:firstLine="840" w:firstLineChars="300"/>
        <w:jc w:val="left"/>
        <w:rPr>
          <w:rFonts w:ascii="仿宋" w:hAnsi="仿宋" w:eastAsia="仿宋" w:cs="仿宋"/>
          <w:color w:val="auto"/>
          <w:sz w:val="28"/>
          <w:szCs w:val="28"/>
        </w:rPr>
      </w:pPr>
      <w:r>
        <w:rPr>
          <w:rFonts w:hint="eastAsia" w:ascii="仿宋" w:hAnsi="仿宋" w:eastAsia="仿宋" w:cs="仿宋"/>
          <w:color w:val="auto"/>
          <w:sz w:val="28"/>
          <w:szCs w:val="28"/>
        </w:rPr>
        <w:t>招标代理联系人：</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王  工   联系电话：13906272111</w:t>
      </w:r>
    </w:p>
    <w:p>
      <w:pPr>
        <w:rPr>
          <w:rFonts w:ascii="仿宋" w:hAnsi="仿宋" w:eastAsia="仿宋" w:cs="仿宋"/>
          <w:color w:val="auto"/>
          <w:sz w:val="48"/>
          <w:szCs w:val="48"/>
        </w:rPr>
      </w:pPr>
    </w:p>
    <w:p>
      <w:pPr>
        <w:rPr>
          <w:rFonts w:hint="eastAsia" w:ascii="仿宋" w:hAnsi="仿宋" w:eastAsia="仿宋" w:cs="仿宋"/>
          <w:color w:val="auto"/>
          <w:sz w:val="36"/>
          <w:szCs w:val="36"/>
        </w:rPr>
      </w:pPr>
    </w:p>
    <w:p>
      <w:pPr>
        <w:rPr>
          <w:rFonts w:hint="eastAsia" w:ascii="仿宋" w:hAnsi="仿宋" w:eastAsia="仿宋" w:cs="仿宋"/>
          <w:color w:val="auto"/>
          <w:sz w:val="36"/>
          <w:szCs w:val="36"/>
        </w:rPr>
      </w:pPr>
    </w:p>
    <w:p>
      <w:pPr>
        <w:rPr>
          <w:rFonts w:hint="eastAsia" w:ascii="仿宋" w:hAnsi="仿宋" w:eastAsia="仿宋" w:cs="仿宋"/>
          <w:color w:val="auto"/>
          <w:sz w:val="36"/>
          <w:szCs w:val="36"/>
        </w:rPr>
      </w:pPr>
    </w:p>
    <w:p>
      <w:pPr>
        <w:rPr>
          <w:rFonts w:hint="eastAsia" w:ascii="仿宋" w:hAnsi="仿宋" w:eastAsia="仿宋" w:cs="仿宋"/>
          <w:color w:val="auto"/>
          <w:sz w:val="36"/>
          <w:szCs w:val="36"/>
        </w:rPr>
      </w:pPr>
    </w:p>
    <w:p>
      <w:pPr>
        <w:rPr>
          <w:rFonts w:hint="eastAsia" w:ascii="仿宋" w:hAnsi="仿宋" w:eastAsia="仿宋" w:cs="仿宋"/>
          <w:color w:val="auto"/>
          <w:sz w:val="36"/>
          <w:szCs w:val="36"/>
        </w:rPr>
      </w:pPr>
    </w:p>
    <w:p>
      <w:pPr>
        <w:rPr>
          <w:rFonts w:hint="eastAsia" w:ascii="仿宋" w:hAnsi="仿宋" w:eastAsia="仿宋" w:cs="仿宋"/>
          <w:color w:val="auto"/>
          <w:sz w:val="36"/>
          <w:szCs w:val="36"/>
        </w:rPr>
      </w:pPr>
    </w:p>
    <w:p>
      <w:pPr>
        <w:rPr>
          <w:rFonts w:hint="eastAsia" w:ascii="仿宋" w:hAnsi="仿宋" w:eastAsia="仿宋" w:cs="仿宋"/>
          <w:color w:val="auto"/>
          <w:sz w:val="36"/>
          <w:szCs w:val="36"/>
        </w:rPr>
      </w:pPr>
    </w:p>
    <w:p>
      <w:pPr>
        <w:rPr>
          <w:rFonts w:hint="eastAsia" w:ascii="仿宋" w:hAnsi="仿宋" w:eastAsia="仿宋" w:cs="仿宋"/>
          <w:color w:val="auto"/>
          <w:sz w:val="36"/>
          <w:szCs w:val="36"/>
        </w:rPr>
      </w:pPr>
    </w:p>
    <w:p>
      <w:pPr>
        <w:rPr>
          <w:rFonts w:hint="eastAsia" w:ascii="仿宋" w:hAnsi="仿宋" w:eastAsia="仿宋" w:cs="仿宋"/>
          <w:color w:val="auto"/>
          <w:sz w:val="36"/>
          <w:szCs w:val="36"/>
        </w:rPr>
      </w:pPr>
    </w:p>
    <w:p>
      <w:pPr>
        <w:rPr>
          <w:rFonts w:hint="eastAsia" w:ascii="仿宋" w:hAnsi="仿宋" w:eastAsia="仿宋" w:cs="仿宋"/>
          <w:color w:val="auto"/>
          <w:sz w:val="36"/>
          <w:szCs w:val="36"/>
        </w:rPr>
      </w:pPr>
    </w:p>
    <w:p>
      <w:pPr>
        <w:rPr>
          <w:rFonts w:hint="eastAsia" w:ascii="仿宋" w:hAnsi="仿宋" w:eastAsia="仿宋" w:cs="仿宋"/>
          <w:color w:val="auto"/>
          <w:sz w:val="36"/>
          <w:szCs w:val="36"/>
        </w:rPr>
      </w:pPr>
    </w:p>
    <w:p>
      <w:pPr>
        <w:rPr>
          <w:rFonts w:hint="eastAsia" w:ascii="仿宋" w:hAnsi="仿宋" w:eastAsia="仿宋" w:cs="仿宋"/>
          <w:color w:val="auto"/>
          <w:sz w:val="36"/>
          <w:szCs w:val="36"/>
        </w:rPr>
      </w:pPr>
    </w:p>
    <w:p>
      <w:pPr>
        <w:rPr>
          <w:rFonts w:hint="eastAsia" w:ascii="仿宋" w:hAnsi="仿宋" w:eastAsia="仿宋" w:cs="仿宋"/>
          <w:color w:val="auto"/>
          <w:sz w:val="36"/>
          <w:szCs w:val="36"/>
        </w:rPr>
      </w:pPr>
    </w:p>
    <w:p>
      <w:pPr>
        <w:rPr>
          <w:rFonts w:hint="eastAsia" w:ascii="仿宋" w:hAnsi="仿宋" w:eastAsia="仿宋" w:cs="仿宋"/>
          <w:color w:val="auto"/>
          <w:sz w:val="36"/>
          <w:szCs w:val="36"/>
        </w:rPr>
      </w:pPr>
    </w:p>
    <w:p>
      <w:pPr>
        <w:rPr>
          <w:rFonts w:hint="eastAsia" w:ascii="仿宋" w:hAnsi="仿宋" w:eastAsia="仿宋" w:cs="仿宋"/>
          <w:color w:val="auto"/>
          <w:sz w:val="36"/>
          <w:szCs w:val="36"/>
        </w:rPr>
      </w:pPr>
    </w:p>
    <w:p>
      <w:pPr>
        <w:rPr>
          <w:rFonts w:hint="eastAsia" w:ascii="仿宋" w:hAnsi="仿宋" w:eastAsia="仿宋" w:cs="仿宋"/>
          <w:color w:val="auto"/>
          <w:sz w:val="36"/>
          <w:szCs w:val="36"/>
        </w:rPr>
      </w:pPr>
    </w:p>
    <w:p>
      <w:pPr>
        <w:rPr>
          <w:rFonts w:hint="eastAsia" w:ascii="仿宋" w:hAnsi="仿宋" w:eastAsia="仿宋" w:cs="仿宋"/>
          <w:color w:val="auto"/>
          <w:sz w:val="36"/>
          <w:szCs w:val="36"/>
        </w:rPr>
      </w:pPr>
    </w:p>
    <w:p>
      <w:pPr>
        <w:rPr>
          <w:rFonts w:hint="eastAsia" w:ascii="仿宋" w:hAnsi="仿宋" w:eastAsia="仿宋" w:cs="仿宋"/>
          <w:color w:val="auto"/>
          <w:sz w:val="36"/>
          <w:szCs w:val="36"/>
        </w:rPr>
      </w:pPr>
    </w:p>
    <w:p>
      <w:pPr>
        <w:rPr>
          <w:rFonts w:hint="eastAsia" w:ascii="仿宋" w:hAnsi="仿宋" w:eastAsia="仿宋" w:cs="仿宋"/>
          <w:color w:val="auto"/>
          <w:sz w:val="36"/>
          <w:szCs w:val="36"/>
        </w:rPr>
      </w:pPr>
    </w:p>
    <w:p>
      <w:pPr>
        <w:rPr>
          <w:rFonts w:ascii="仿宋" w:hAnsi="仿宋" w:eastAsia="仿宋" w:cs="仿宋"/>
          <w:color w:val="auto"/>
          <w:sz w:val="36"/>
          <w:szCs w:val="36"/>
        </w:rPr>
      </w:pPr>
      <w:r>
        <w:rPr>
          <w:rFonts w:hint="eastAsia" w:ascii="仿宋" w:hAnsi="仿宋" w:eastAsia="仿宋" w:cs="仿宋"/>
          <w:color w:val="auto"/>
          <w:sz w:val="36"/>
          <w:szCs w:val="36"/>
        </w:rPr>
        <w:t>附件1：</w:t>
      </w:r>
    </w:p>
    <w:p>
      <w:pPr>
        <w:snapToGrid w:val="0"/>
        <w:spacing w:line="520" w:lineRule="exact"/>
        <w:jc w:val="center"/>
        <w:outlineLvl w:val="4"/>
        <w:rPr>
          <w:rFonts w:ascii="仿宋" w:hAnsi="仿宋" w:eastAsia="仿宋" w:cs="仿宋"/>
          <w:b/>
          <w:color w:val="auto"/>
          <w:sz w:val="36"/>
          <w:szCs w:val="36"/>
        </w:rPr>
      </w:pPr>
    </w:p>
    <w:p>
      <w:pPr>
        <w:snapToGrid w:val="0"/>
        <w:spacing w:line="520" w:lineRule="exact"/>
        <w:jc w:val="center"/>
        <w:outlineLvl w:val="4"/>
        <w:rPr>
          <w:rFonts w:ascii="仿宋" w:hAnsi="仿宋" w:eastAsia="仿宋" w:cs="仿宋"/>
          <w:b/>
          <w:color w:val="auto"/>
          <w:sz w:val="36"/>
          <w:szCs w:val="36"/>
        </w:rPr>
      </w:pPr>
      <w:r>
        <w:rPr>
          <w:rFonts w:hint="eastAsia" w:ascii="仿宋" w:hAnsi="仿宋" w:eastAsia="仿宋" w:cs="仿宋"/>
          <w:b/>
          <w:color w:val="auto"/>
          <w:sz w:val="36"/>
          <w:szCs w:val="36"/>
        </w:rPr>
        <w:t>授权委托书</w:t>
      </w:r>
    </w:p>
    <w:p>
      <w:pPr>
        <w:snapToGrid w:val="0"/>
        <w:spacing w:line="520" w:lineRule="exact"/>
        <w:rPr>
          <w:rFonts w:ascii="仿宋" w:hAnsi="仿宋" w:eastAsia="仿宋" w:cs="仿宋"/>
          <w:color w:val="auto"/>
          <w:sz w:val="28"/>
          <w:szCs w:val="28"/>
        </w:rPr>
      </w:pPr>
      <w:r>
        <w:rPr>
          <w:rFonts w:hint="eastAsia" w:ascii="仿宋" w:hAnsi="仿宋" w:eastAsia="仿宋" w:cs="仿宋"/>
          <w:color w:val="auto"/>
          <w:sz w:val="28"/>
          <w:szCs w:val="28"/>
        </w:rPr>
        <w:t>南通市第三人民医院：</w:t>
      </w:r>
    </w:p>
    <w:p>
      <w:pPr>
        <w:snapToGrid w:val="0"/>
        <w:spacing w:line="520" w:lineRule="exact"/>
        <w:ind w:left="1"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兹授权 </w:t>
      </w:r>
      <w:r>
        <w:rPr>
          <w:rFonts w:hint="eastAsia" w:ascii="仿宋" w:hAnsi="仿宋" w:eastAsia="仿宋" w:cs="仿宋"/>
          <w:color w:val="auto"/>
          <w:sz w:val="28"/>
          <w:szCs w:val="28"/>
          <w:u w:val="single"/>
        </w:rPr>
        <w:t xml:space="preserve">              （被授权人的姓名）</w:t>
      </w:r>
      <w:r>
        <w:rPr>
          <w:rFonts w:hint="eastAsia" w:ascii="仿宋" w:hAnsi="仿宋" w:eastAsia="仿宋" w:cs="仿宋"/>
          <w:color w:val="auto"/>
          <w:sz w:val="28"/>
          <w:szCs w:val="28"/>
        </w:rPr>
        <w:t xml:space="preserve">代表我公司参加 </w:t>
      </w:r>
      <w:r>
        <w:rPr>
          <w:rFonts w:hint="eastAsia" w:ascii="仿宋" w:hAnsi="仿宋" w:eastAsia="仿宋" w:cs="仿宋"/>
          <w:color w:val="auto"/>
          <w:sz w:val="28"/>
          <w:szCs w:val="28"/>
          <w:u w:val="single"/>
        </w:rPr>
        <w:t xml:space="preserve">       （招标项目名称及项目编号)项目的投标活动（含现场勘查）</w:t>
      </w:r>
      <w:r>
        <w:rPr>
          <w:rFonts w:hint="eastAsia" w:ascii="仿宋" w:hAnsi="仿宋" w:eastAsia="仿宋" w:cs="仿宋"/>
          <w:color w:val="auto"/>
          <w:sz w:val="28"/>
          <w:szCs w:val="28"/>
        </w:rPr>
        <w:t>，全权处理一切与该项目投标有关的事务。其在办理上述事宜过程中所签署的所有文件我公司均予以承认。</w:t>
      </w:r>
    </w:p>
    <w:p>
      <w:pPr>
        <w:snapToGrid w:val="0"/>
        <w:spacing w:line="520" w:lineRule="exact"/>
        <w:ind w:left="1" w:firstLine="560" w:firstLineChars="200"/>
        <w:rPr>
          <w:rFonts w:ascii="仿宋" w:hAnsi="仿宋" w:eastAsia="仿宋" w:cs="仿宋"/>
          <w:color w:val="auto"/>
          <w:sz w:val="28"/>
          <w:szCs w:val="28"/>
        </w:rPr>
      </w:pPr>
      <w:r>
        <w:rPr>
          <w:rFonts w:hint="eastAsia" w:ascii="仿宋" w:hAnsi="仿宋" w:eastAsia="仿宋" w:cs="仿宋"/>
          <w:color w:val="auto"/>
          <w:sz w:val="28"/>
          <w:szCs w:val="28"/>
        </w:rPr>
        <w:t>被授权人无转委托权。特此委托。</w:t>
      </w:r>
    </w:p>
    <w:p>
      <w:pPr>
        <w:snapToGrid w:val="0"/>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附：被授权人情况：</w:t>
      </w:r>
    </w:p>
    <w:p>
      <w:pPr>
        <w:snapToGrid w:val="0"/>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姓名：         性别：    年龄：      职务：          </w:t>
      </w:r>
    </w:p>
    <w:p>
      <w:pPr>
        <w:snapToGrid w:val="0"/>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身份证号码：                                         </w:t>
      </w:r>
    </w:p>
    <w:p>
      <w:pPr>
        <w:snapToGrid w:val="0"/>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手机：                 传真：                        </w:t>
      </w:r>
    </w:p>
    <w:p>
      <w:pPr>
        <w:snapToGrid w:val="0"/>
        <w:spacing w:line="520" w:lineRule="exact"/>
        <w:rPr>
          <w:rFonts w:ascii="仿宋" w:hAnsi="仿宋" w:eastAsia="仿宋" w:cs="仿宋"/>
          <w:color w:val="auto"/>
          <w:sz w:val="28"/>
          <w:szCs w:val="28"/>
        </w:rPr>
      </w:pPr>
      <w:r>
        <w:rPr>
          <w:rFonts w:hint="eastAsia" w:ascii="仿宋" w:hAnsi="仿宋" w:eastAsia="仿宋" w:cs="仿宋"/>
          <w:color w:val="auto"/>
          <w:sz w:val="28"/>
          <w:szCs w:val="28"/>
        </w:rPr>
        <w:t> </w:t>
      </w:r>
    </w:p>
    <w:p>
      <w:pPr>
        <w:snapToGrid w:val="0"/>
        <w:spacing w:line="520" w:lineRule="exact"/>
        <w:rPr>
          <w:rFonts w:ascii="仿宋" w:hAnsi="仿宋" w:eastAsia="仿宋" w:cs="仿宋"/>
          <w:color w:val="auto"/>
          <w:sz w:val="28"/>
          <w:szCs w:val="28"/>
        </w:rPr>
      </w:pPr>
      <w:r>
        <w:rPr>
          <w:rFonts w:hint="eastAsia" w:ascii="仿宋" w:hAnsi="仿宋" w:eastAsia="仿宋" w:cs="仿宋"/>
          <w:color w:val="auto"/>
          <w:sz w:val="28"/>
          <w:szCs w:val="28"/>
        </w:rPr>
        <w:t>单位名称（公章）                      法定代表人（签字并盖章）</w:t>
      </w:r>
    </w:p>
    <w:p>
      <w:pPr>
        <w:snapToGrid w:val="0"/>
        <w:spacing w:line="520" w:lineRule="exact"/>
        <w:ind w:firstLine="1400" w:firstLineChars="500"/>
        <w:rPr>
          <w:rFonts w:ascii="仿宋" w:hAnsi="仿宋" w:eastAsia="仿宋" w:cs="仿宋"/>
          <w:color w:val="auto"/>
          <w:sz w:val="28"/>
          <w:szCs w:val="28"/>
        </w:rPr>
      </w:pPr>
      <w:r>
        <w:rPr>
          <w:rFonts w:hint="eastAsia" w:ascii="仿宋" w:hAnsi="仿宋" w:eastAsia="仿宋" w:cs="仿宋"/>
          <w:color w:val="auto"/>
          <w:sz w:val="28"/>
          <w:szCs w:val="28"/>
        </w:rPr>
        <w:t>年   月   日                        年   月   日</w:t>
      </w:r>
    </w:p>
    <w:p>
      <w:pPr>
        <w:adjustRightInd w:val="0"/>
        <w:snapToGrid w:val="0"/>
        <w:spacing w:line="240" w:lineRule="atLeast"/>
        <w:jc w:val="center"/>
        <w:rPr>
          <w:rFonts w:ascii="仿宋" w:hAnsi="仿宋" w:eastAsia="仿宋" w:cs="仿宋"/>
          <w:color w:val="auto"/>
          <w:sz w:val="28"/>
          <w:szCs w:val="28"/>
        </w:rPr>
      </w:pPr>
    </w:p>
    <w:p>
      <w:pPr>
        <w:adjustRightInd w:val="0"/>
        <w:snapToGrid w:val="0"/>
        <w:spacing w:line="240" w:lineRule="atLeast"/>
        <w:jc w:val="center"/>
        <w:rPr>
          <w:rFonts w:ascii="仿宋" w:hAnsi="仿宋" w:eastAsia="仿宋" w:cs="仿宋"/>
          <w:color w:val="auto"/>
          <w:sz w:val="28"/>
          <w:szCs w:val="28"/>
        </w:rPr>
      </w:pPr>
    </w:p>
    <w:p>
      <w:pPr>
        <w:adjustRightInd w:val="0"/>
        <w:snapToGrid w:val="0"/>
        <w:spacing w:line="240" w:lineRule="atLeast"/>
        <w:jc w:val="center"/>
        <w:rPr>
          <w:rFonts w:ascii="仿宋" w:hAnsi="仿宋" w:eastAsia="仿宋" w:cs="仿宋"/>
          <w:color w:val="auto"/>
          <w:sz w:val="28"/>
          <w:szCs w:val="28"/>
        </w:rPr>
      </w:pPr>
    </w:p>
    <w:p>
      <w:pPr>
        <w:adjustRightInd w:val="0"/>
        <w:snapToGrid w:val="0"/>
        <w:spacing w:line="240" w:lineRule="atLeast"/>
        <w:jc w:val="center"/>
        <w:rPr>
          <w:rFonts w:ascii="仿宋" w:hAnsi="仿宋" w:eastAsia="仿宋" w:cs="仿宋"/>
          <w:color w:val="auto"/>
          <w:sz w:val="28"/>
          <w:szCs w:val="28"/>
        </w:rPr>
      </w:pPr>
    </w:p>
    <w:p>
      <w:pPr>
        <w:adjustRightInd w:val="0"/>
        <w:snapToGrid w:val="0"/>
        <w:spacing w:line="240" w:lineRule="atLeast"/>
        <w:jc w:val="center"/>
        <w:rPr>
          <w:rFonts w:ascii="仿宋" w:hAnsi="仿宋" w:eastAsia="仿宋" w:cs="仿宋"/>
          <w:color w:val="auto"/>
          <w:sz w:val="28"/>
          <w:szCs w:val="28"/>
        </w:rPr>
      </w:pPr>
      <w:r>
        <w:rPr>
          <w:rFonts w:hint="eastAsia" w:ascii="仿宋" w:hAnsi="仿宋" w:eastAsia="仿宋" w:cs="仿宋"/>
          <w:color w:val="auto"/>
          <w:sz w:val="28"/>
          <w:szCs w:val="28"/>
        </w:rPr>
        <w:t>法定代表人身份证复印件</w:t>
      </w:r>
    </w:p>
    <w:p>
      <w:pPr>
        <w:adjustRightInd w:val="0"/>
        <w:snapToGrid w:val="0"/>
        <w:spacing w:line="240" w:lineRule="atLeast"/>
        <w:jc w:val="center"/>
        <w:rPr>
          <w:rFonts w:ascii="仿宋" w:hAnsi="仿宋" w:eastAsia="仿宋" w:cs="仿宋"/>
          <w:color w:val="auto"/>
          <w:sz w:val="28"/>
          <w:szCs w:val="28"/>
        </w:rPr>
      </w:pPr>
      <w:r>
        <w:rPr>
          <w:rFonts w:hint="eastAsia" w:ascii="仿宋" w:hAnsi="仿宋" w:eastAsia="仿宋" w:cs="仿宋"/>
          <w:color w:val="auto"/>
          <w:sz w:val="28"/>
          <w:szCs w:val="28"/>
        </w:rPr>
        <w:t>（粘贴此处）</w:t>
      </w:r>
    </w:p>
    <w:p>
      <w:pPr>
        <w:adjustRightInd w:val="0"/>
        <w:snapToGrid w:val="0"/>
        <w:spacing w:line="240" w:lineRule="atLeast"/>
        <w:jc w:val="center"/>
        <w:rPr>
          <w:rFonts w:ascii="仿宋" w:hAnsi="仿宋" w:eastAsia="仿宋" w:cs="仿宋"/>
          <w:color w:val="auto"/>
          <w:sz w:val="28"/>
          <w:szCs w:val="28"/>
        </w:rPr>
      </w:pPr>
    </w:p>
    <w:p>
      <w:pPr>
        <w:adjustRightInd w:val="0"/>
        <w:snapToGrid w:val="0"/>
        <w:spacing w:line="240" w:lineRule="atLeast"/>
        <w:jc w:val="center"/>
        <w:rPr>
          <w:rFonts w:ascii="仿宋" w:hAnsi="仿宋" w:eastAsia="仿宋" w:cs="仿宋"/>
          <w:color w:val="auto"/>
          <w:sz w:val="28"/>
          <w:szCs w:val="28"/>
        </w:rPr>
      </w:pPr>
    </w:p>
    <w:p>
      <w:pPr>
        <w:adjustRightInd w:val="0"/>
        <w:snapToGrid w:val="0"/>
        <w:spacing w:line="240" w:lineRule="atLeast"/>
        <w:jc w:val="center"/>
        <w:rPr>
          <w:rFonts w:ascii="仿宋" w:hAnsi="仿宋" w:eastAsia="仿宋" w:cs="仿宋"/>
          <w:color w:val="auto"/>
          <w:sz w:val="28"/>
          <w:szCs w:val="28"/>
        </w:rPr>
      </w:pPr>
    </w:p>
    <w:p>
      <w:pPr>
        <w:adjustRightInd w:val="0"/>
        <w:snapToGrid w:val="0"/>
        <w:spacing w:line="240" w:lineRule="atLeast"/>
        <w:jc w:val="center"/>
        <w:rPr>
          <w:rFonts w:ascii="仿宋" w:hAnsi="仿宋" w:eastAsia="仿宋" w:cs="仿宋"/>
          <w:color w:val="auto"/>
          <w:sz w:val="28"/>
          <w:szCs w:val="28"/>
        </w:rPr>
      </w:pPr>
      <w:r>
        <w:rPr>
          <w:rFonts w:hint="eastAsia" w:ascii="仿宋" w:hAnsi="仿宋" w:eastAsia="仿宋" w:cs="仿宋"/>
          <w:color w:val="auto"/>
          <w:sz w:val="28"/>
          <w:szCs w:val="28"/>
        </w:rPr>
        <w:t>被授权人身份证复印件</w:t>
      </w:r>
    </w:p>
    <w:p>
      <w:pPr>
        <w:adjustRightInd w:val="0"/>
        <w:snapToGrid w:val="0"/>
        <w:spacing w:line="240" w:lineRule="atLeast"/>
        <w:jc w:val="center"/>
        <w:rPr>
          <w:rFonts w:ascii="仿宋" w:hAnsi="仿宋" w:eastAsia="仿宋" w:cs="仿宋"/>
          <w:color w:val="auto"/>
          <w:sz w:val="28"/>
          <w:szCs w:val="28"/>
        </w:rPr>
      </w:pPr>
      <w:r>
        <w:rPr>
          <w:rFonts w:hint="eastAsia" w:ascii="仿宋" w:hAnsi="仿宋" w:eastAsia="仿宋" w:cs="仿宋"/>
          <w:color w:val="auto"/>
          <w:sz w:val="28"/>
          <w:szCs w:val="28"/>
        </w:rPr>
        <w:t>（粘贴此处）</w:t>
      </w:r>
    </w:p>
    <w:p>
      <w:pPr>
        <w:widowControl/>
        <w:jc w:val="left"/>
        <w:rPr>
          <w:rFonts w:ascii="仿宋" w:hAnsi="仿宋" w:eastAsia="仿宋" w:cs="仿宋"/>
          <w:color w:val="auto"/>
          <w:sz w:val="24"/>
          <w:szCs w:val="24"/>
        </w:rPr>
      </w:pPr>
      <w:r>
        <w:rPr>
          <w:rFonts w:hint="eastAsia" w:ascii="仿宋" w:hAnsi="仿宋" w:eastAsia="仿宋" w:cs="仿宋"/>
          <w:color w:val="auto"/>
          <w:sz w:val="24"/>
          <w:szCs w:val="24"/>
        </w:rPr>
        <w:br w:type="page"/>
      </w:r>
    </w:p>
    <w:p>
      <w:pPr>
        <w:pStyle w:val="3"/>
        <w:keepNext w:val="0"/>
        <w:keepLines w:val="0"/>
        <w:snapToGrid w:val="0"/>
        <w:spacing w:before="0" w:after="0" w:line="360" w:lineRule="auto"/>
        <w:rPr>
          <w:rFonts w:ascii="仿宋" w:hAnsi="仿宋" w:cs="仿宋"/>
          <w:color w:val="auto"/>
          <w:szCs w:val="44"/>
        </w:rPr>
      </w:pPr>
      <w:bookmarkStart w:id="4" w:name="_Toc488504848"/>
      <w:r>
        <w:rPr>
          <w:rFonts w:hint="eastAsia" w:ascii="仿宋" w:hAnsi="仿宋" w:cs="仿宋"/>
          <w:color w:val="auto"/>
          <w:szCs w:val="44"/>
        </w:rPr>
        <w:t>第二章  投标人须知</w:t>
      </w:r>
      <w:bookmarkEnd w:id="4"/>
    </w:p>
    <w:p>
      <w:pPr>
        <w:widowControl/>
        <w:spacing w:line="360" w:lineRule="auto"/>
        <w:ind w:firstLine="562" w:firstLineChars="200"/>
        <w:jc w:val="left"/>
        <w:rPr>
          <w:rFonts w:ascii="仿宋" w:hAnsi="仿宋" w:eastAsia="仿宋" w:cs="仿宋"/>
          <w:b/>
          <w:color w:val="auto"/>
          <w:sz w:val="28"/>
          <w:szCs w:val="28"/>
        </w:rPr>
      </w:pPr>
      <w:r>
        <w:rPr>
          <w:rFonts w:hint="eastAsia" w:ascii="仿宋" w:hAnsi="仿宋" w:eastAsia="仿宋" w:cs="仿宋"/>
          <w:b/>
          <w:color w:val="auto"/>
          <w:sz w:val="28"/>
          <w:szCs w:val="28"/>
        </w:rPr>
        <w:t>一、说明</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1、本招标文件仅适用于南通市第三人民医院食堂委托经营项目招标活动。</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2、本次招标活动及因本次招标产生的合同受中国法律制约和保护。</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3、本次招标文件的解释权属于南通市第三人民医院。</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4、投标人下载招标文件后，应仔细检查招标文件的所有内容，如有内容或页码残缺、资格要求和技术参数含有倾向性或排他性等表述的，请在招标文件发布后5个工作日内，以书面形式向招标人提出询问或疑问，未在规定时间内提出询问或疑问的，视同投标人理解并接受本招标文件所有内容，并由此引起的损失自负。投标人不得在响应结束后针对招标文件所有内容提出质疑事项。非书面形式的不作为日后质疑提出的依据。</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5、投标人应认真审阅招标文件中所有的事项、格式、条款和规范要求等，如果投标人没有按照招标文件要求提交响应文件，或者响应文件没有对招标文件做出实质性响应，其响应将被拒绝，责任由投标人自行承担。</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6、招标文件项目需求中所涉及的要求，投标人在投标文件中应满足招标人的需要。</w:t>
      </w:r>
    </w:p>
    <w:p>
      <w:pPr>
        <w:widowControl/>
        <w:spacing w:line="360" w:lineRule="auto"/>
        <w:ind w:firstLine="562" w:firstLineChars="200"/>
        <w:jc w:val="left"/>
        <w:rPr>
          <w:rFonts w:ascii="仿宋" w:hAnsi="仿宋" w:eastAsia="仿宋" w:cs="仿宋"/>
          <w:b/>
          <w:color w:val="auto"/>
          <w:sz w:val="28"/>
          <w:szCs w:val="28"/>
        </w:rPr>
      </w:pPr>
      <w:r>
        <w:rPr>
          <w:rFonts w:hint="eastAsia" w:ascii="仿宋" w:hAnsi="仿宋" w:eastAsia="仿宋" w:cs="仿宋"/>
          <w:b/>
          <w:color w:val="auto"/>
          <w:sz w:val="28"/>
          <w:szCs w:val="28"/>
        </w:rPr>
        <w:t>二、招标文件的澄清、修改、答疑</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1、招标人有权对发出的招标文件进行必要的澄清、修改或补充。</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2、招标文件的澄清、修改、补充等内容均以书面明确的形式发布，并以南通市第三人民医院官方网站发布的信息为准。</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3、招标人对招标文件的澄清、修改将构成招标文件的一部分，对响应招标的投标人具有约束力。</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4、澄清或者修改的内容可能影响到响应文件编制的，招标人将在提交响应文件接收截止之日的15日前，发布澄清或者修改公告，不足15日的，当顺延提交响应文件接收截止之日。</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5、除非招标人以书面的形式对招标文件做出澄清、修改及补充，投标人对涉及招标文件的任何推论、理解和结论所造成的结果，均由投标人自负。</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6、招标采购单位视情组织答疑会。如有产生答疑且对招标采购文件内容有修改，招标人将按照本须知有关规定，以补充通知（公告）的方式发出。</w:t>
      </w:r>
    </w:p>
    <w:p>
      <w:pPr>
        <w:widowControl/>
        <w:spacing w:line="360" w:lineRule="auto"/>
        <w:ind w:firstLine="562" w:firstLineChars="200"/>
        <w:jc w:val="left"/>
        <w:rPr>
          <w:rFonts w:ascii="仿宋" w:hAnsi="仿宋" w:eastAsia="仿宋" w:cs="仿宋"/>
          <w:b/>
          <w:color w:val="auto"/>
          <w:sz w:val="28"/>
          <w:szCs w:val="28"/>
        </w:rPr>
      </w:pPr>
      <w:r>
        <w:rPr>
          <w:rFonts w:hint="eastAsia" w:ascii="仿宋" w:hAnsi="仿宋" w:eastAsia="仿宋" w:cs="仿宋"/>
          <w:b/>
          <w:color w:val="auto"/>
          <w:sz w:val="28"/>
          <w:szCs w:val="28"/>
        </w:rPr>
        <w:t>三、招标项目涉及到的现场勘察</w:t>
      </w:r>
    </w:p>
    <w:p>
      <w:pPr>
        <w:snapToGrid w:val="0"/>
        <w:spacing w:line="300" w:lineRule="auto"/>
        <w:ind w:firstLine="560" w:firstLineChars="200"/>
        <w:jc w:val="left"/>
        <w:rPr>
          <w:rFonts w:hint="eastAsia" w:eastAsia="仿宋"/>
          <w:color w:val="auto"/>
          <w:lang w:eastAsia="zh-CN"/>
        </w:rPr>
      </w:pPr>
      <w:r>
        <w:rPr>
          <w:rFonts w:hint="eastAsia" w:ascii="仿宋" w:hAnsi="仿宋" w:eastAsia="仿宋" w:cs="仿宋"/>
          <w:bCs/>
          <w:color w:val="auto"/>
          <w:sz w:val="28"/>
          <w:szCs w:val="28"/>
        </w:rPr>
        <w:t>1、</w:t>
      </w:r>
      <w:r>
        <w:rPr>
          <w:rFonts w:hint="eastAsia" w:ascii="仿宋" w:hAnsi="仿宋" w:eastAsia="仿宋" w:cs="仿宋"/>
          <w:color w:val="auto"/>
          <w:sz w:val="28"/>
          <w:szCs w:val="28"/>
        </w:rPr>
        <w:t>现场勘查时间：要求潜在投标人必须进行实地现场勘查，招标公告发出后10日内（逾期不再进行）与招标人联系，经招标人允许，投标人携带授权委托书对项目现场进行勘查（格式详见附件1，勘查现场时的实景照片放在资格审查材料正本内，作为资格审查的必要条件），没有现场勘查的投标人将无参加本项目投标的资格。勘察现场所发生的费用和安全责任等均由投标人自己承担。采购单位联系人：张女士</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13862938262</w:t>
      </w:r>
      <w:r>
        <w:rPr>
          <w:rFonts w:hint="eastAsia" w:ascii="仿宋" w:hAnsi="仿宋" w:eastAsia="仿宋" w:cs="仿宋"/>
          <w:color w:val="auto"/>
          <w:sz w:val="28"/>
          <w:szCs w:val="28"/>
          <w:lang w:eastAsia="zh-CN"/>
        </w:rPr>
        <w:t>。</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2、招标人向投标人提供的有关现场的资料和数据，是招标人现有的并认为能使投标人可利用的资料。招标人对投标人由此而做出的推论、理解和结论概不负责。</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3、经招标人允许，投标人可为勘察目的进入招标人的项目现场，但投标人不得因此使招标人承担有关的责任和蒙受损失。投标人应承担勘察现场的责任和风险。</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4、投标人应认真踏勘现场。在现场勘察时，熟悉现场及周围交通道路等情况，以获得一切可能影响招标的直接资料。投标人参与项目招标并中标后，不得以不完全了解现场情况为理由而向招标人提出任何索赔的要求，对此招标人不承担任何责任并将不作任何答复与考虑。</w:t>
      </w:r>
    </w:p>
    <w:p>
      <w:pPr>
        <w:widowControl/>
        <w:spacing w:line="360" w:lineRule="auto"/>
        <w:ind w:firstLine="562" w:firstLineChars="200"/>
        <w:jc w:val="left"/>
        <w:rPr>
          <w:rFonts w:ascii="仿宋" w:hAnsi="仿宋" w:eastAsia="仿宋" w:cs="仿宋"/>
          <w:b/>
          <w:color w:val="auto"/>
          <w:sz w:val="28"/>
          <w:szCs w:val="28"/>
        </w:rPr>
      </w:pPr>
      <w:r>
        <w:rPr>
          <w:rFonts w:hint="eastAsia" w:ascii="仿宋" w:hAnsi="仿宋" w:eastAsia="仿宋" w:cs="仿宋"/>
          <w:b/>
          <w:color w:val="auto"/>
          <w:sz w:val="28"/>
          <w:szCs w:val="28"/>
        </w:rPr>
        <w:t>四、投标文件的编写及装订</w:t>
      </w:r>
    </w:p>
    <w:p>
      <w:pPr>
        <w:widowControl/>
        <w:spacing w:line="360" w:lineRule="auto"/>
        <w:ind w:firstLine="562" w:firstLineChars="200"/>
        <w:jc w:val="left"/>
        <w:rPr>
          <w:rFonts w:ascii="仿宋" w:hAnsi="仿宋" w:eastAsia="仿宋" w:cs="仿宋"/>
          <w:b/>
          <w:color w:val="auto"/>
          <w:sz w:val="28"/>
          <w:szCs w:val="28"/>
        </w:rPr>
      </w:pPr>
      <w:r>
        <w:rPr>
          <w:rFonts w:hint="eastAsia" w:ascii="仿宋" w:hAnsi="仿宋" w:eastAsia="仿宋" w:cs="仿宋"/>
          <w:b/>
          <w:color w:val="auto"/>
          <w:sz w:val="28"/>
          <w:szCs w:val="28"/>
        </w:rPr>
        <w:t>（一）投标人投标文件应包括下列内容：</w:t>
      </w:r>
    </w:p>
    <w:p>
      <w:pPr>
        <w:widowControl/>
        <w:spacing w:line="360" w:lineRule="auto"/>
        <w:ind w:firstLine="551" w:firstLineChars="196"/>
        <w:jc w:val="left"/>
        <w:rPr>
          <w:rFonts w:ascii="仿宋" w:hAnsi="仿宋" w:eastAsia="仿宋" w:cs="仿宋"/>
          <w:b/>
          <w:color w:val="auto"/>
          <w:sz w:val="28"/>
          <w:szCs w:val="28"/>
        </w:rPr>
      </w:pPr>
      <w:r>
        <w:rPr>
          <w:rFonts w:hint="eastAsia" w:ascii="仿宋" w:hAnsi="仿宋" w:eastAsia="仿宋" w:cs="仿宋"/>
          <w:b/>
          <w:color w:val="auto"/>
          <w:sz w:val="28"/>
          <w:szCs w:val="28"/>
        </w:rPr>
        <w:t>1、资格后审资料文件包（单独密封）</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（1）投标人需提供有效的企业营业执照副本复印件。</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（2）提供有效的食品经营许可证复印件。</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（3）提供两名现场管理人员中式烹调师一级资格证书复印件、所有拟派从事餐饮服务人员的身份证复印件，健康证复印件。</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（4）项目参与方勘查现场的证明材料。</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（5）提供“信用中国”网站（www.creditchina.gov.cn）信用查询记录证明。</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（6）提供招标文件第七章投标文件格式中的“资格后审资料文件相关的格式文件及表格”中可能涉及到的相关内容，如：（1）法定代表人身份证明；（2）授权委托书；（3）关于资格文件的声明函；</w:t>
      </w:r>
    </w:p>
    <w:p>
      <w:pPr>
        <w:snapToGrid w:val="0"/>
        <w:spacing w:line="480" w:lineRule="exact"/>
        <w:ind w:firstLine="562" w:firstLineChars="200"/>
        <w:outlineLvl w:val="1"/>
        <w:rPr>
          <w:rFonts w:ascii="仿宋" w:hAnsi="仿宋" w:eastAsia="仿宋" w:cs="仿宋"/>
          <w:b/>
          <w:bCs/>
          <w:color w:val="auto"/>
          <w:sz w:val="28"/>
          <w:szCs w:val="28"/>
        </w:rPr>
      </w:pPr>
      <w:r>
        <w:rPr>
          <w:rFonts w:hint="eastAsia" w:ascii="仿宋" w:hAnsi="仿宋" w:eastAsia="仿宋" w:cs="仿宋"/>
          <w:b/>
          <w:bCs/>
          <w:color w:val="auto"/>
          <w:sz w:val="28"/>
          <w:szCs w:val="28"/>
        </w:rPr>
        <w:t>以上佐证材料复印件加盖公章，请带原件备查，未携带原件或因携带原件不全所引起的后果由投标人自行承担。</w:t>
      </w:r>
    </w:p>
    <w:p>
      <w:pPr>
        <w:snapToGrid w:val="0"/>
        <w:spacing w:line="480" w:lineRule="exact"/>
        <w:ind w:firstLine="562" w:firstLineChars="200"/>
        <w:outlineLvl w:val="1"/>
        <w:rPr>
          <w:rFonts w:ascii="仿宋" w:hAnsi="仿宋" w:eastAsia="仿宋" w:cs="仿宋"/>
          <w:b/>
          <w:bCs/>
          <w:color w:val="auto"/>
          <w:sz w:val="28"/>
          <w:szCs w:val="28"/>
        </w:rPr>
      </w:pPr>
      <w:r>
        <w:rPr>
          <w:rFonts w:hint="eastAsia" w:ascii="仿宋" w:hAnsi="仿宋" w:eastAsia="仿宋" w:cs="仿宋"/>
          <w:b/>
          <w:bCs/>
          <w:color w:val="auto"/>
          <w:sz w:val="28"/>
          <w:szCs w:val="28"/>
        </w:rPr>
        <w:t>2、技术投标文件（单独密封）</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【特别提醒】以下技术标投标文件的内容，不得有缺项或漏项。否则将有可能被视为未实质性响应招标文件要求而作无效投标处理。（详见第四章）</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1）公司规模、信誉与认证</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2）企业业绩；</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3）提供服务人员专业性；</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4）管理制度；</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5）应急预案；</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6）食材、调味品选用品牌；菜谱、品种、重量、价格等（可附图）</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7）消防安全</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8）服务承诺及合理化建议</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9）现场答辩。</w:t>
      </w:r>
    </w:p>
    <w:p>
      <w:pPr>
        <w:adjustRightInd w:val="0"/>
        <w:snapToGrid w:val="0"/>
        <w:spacing w:line="520" w:lineRule="exact"/>
        <w:ind w:firstLine="562" w:firstLineChars="200"/>
        <w:jc w:val="left"/>
        <w:outlineLvl w:val="1"/>
        <w:rPr>
          <w:rFonts w:ascii="仿宋" w:hAnsi="仿宋" w:eastAsia="仿宋" w:cs="仿宋"/>
          <w:b/>
          <w:bCs/>
          <w:color w:val="auto"/>
          <w:sz w:val="28"/>
          <w:szCs w:val="28"/>
        </w:rPr>
      </w:pPr>
      <w:r>
        <w:rPr>
          <w:rFonts w:hint="eastAsia" w:ascii="仿宋" w:hAnsi="仿宋" w:eastAsia="仿宋" w:cs="仿宋"/>
          <w:b/>
          <w:bCs/>
          <w:color w:val="auto"/>
          <w:sz w:val="28"/>
          <w:szCs w:val="28"/>
        </w:rPr>
        <w:t>3、价格标文件（单独密封）</w:t>
      </w:r>
    </w:p>
    <w:p>
      <w:pPr>
        <w:widowControl/>
        <w:spacing w:line="360" w:lineRule="auto"/>
        <w:ind w:firstLine="551" w:firstLineChars="196"/>
        <w:jc w:val="left"/>
        <w:rPr>
          <w:rFonts w:ascii="仿宋" w:hAnsi="仿宋" w:eastAsia="仿宋" w:cs="仿宋"/>
          <w:b/>
          <w:color w:val="auto"/>
          <w:sz w:val="28"/>
          <w:szCs w:val="28"/>
        </w:rPr>
      </w:pPr>
      <w:r>
        <w:rPr>
          <w:rFonts w:hint="eastAsia" w:ascii="仿宋" w:hAnsi="仿宋" w:eastAsia="仿宋" w:cs="仿宋"/>
          <w:b/>
          <w:bCs/>
          <w:color w:val="auto"/>
          <w:sz w:val="28"/>
          <w:szCs w:val="28"/>
        </w:rPr>
        <w:t>1）报价单</w:t>
      </w:r>
    </w:p>
    <w:p>
      <w:pPr>
        <w:spacing w:line="360" w:lineRule="auto"/>
        <w:ind w:firstLine="562" w:firstLineChars="200"/>
        <w:outlineLvl w:val="1"/>
        <w:rPr>
          <w:rFonts w:ascii="仿宋" w:hAnsi="仿宋" w:eastAsia="仿宋" w:cs="仿宋"/>
          <w:b/>
          <w:bCs/>
          <w:color w:val="auto"/>
          <w:sz w:val="28"/>
          <w:szCs w:val="28"/>
        </w:rPr>
      </w:pPr>
      <w:r>
        <w:rPr>
          <w:rFonts w:hint="eastAsia" w:ascii="仿宋" w:hAnsi="仿宋" w:eastAsia="仿宋" w:cs="仿宋"/>
          <w:b/>
          <w:bCs/>
          <w:color w:val="auto"/>
          <w:sz w:val="28"/>
          <w:szCs w:val="28"/>
        </w:rPr>
        <w:t>（二）投标文件的编制及装订</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投标人按投标文件组成顺序编写响应文件，并牢固装订成册。投标文件均需采用A4纸（图纸等除外），不允许使用活页夹、拉杆夹、文件夹、塑料方便式书脊（插入式或穿孔式）装订。投标文件不得行间插字、涂改、增删，如修改错漏处，须经投标文件签署人签字并加盖公章。</w:t>
      </w:r>
    </w:p>
    <w:p>
      <w:pPr>
        <w:widowControl/>
        <w:spacing w:line="360" w:lineRule="auto"/>
        <w:ind w:firstLine="562" w:firstLineChars="200"/>
        <w:jc w:val="left"/>
        <w:rPr>
          <w:rFonts w:ascii="仿宋" w:hAnsi="仿宋" w:eastAsia="仿宋" w:cs="仿宋"/>
          <w:b/>
          <w:color w:val="auto"/>
          <w:sz w:val="28"/>
          <w:szCs w:val="28"/>
        </w:rPr>
      </w:pPr>
      <w:r>
        <w:rPr>
          <w:rFonts w:hint="eastAsia" w:ascii="仿宋" w:hAnsi="仿宋" w:eastAsia="仿宋" w:cs="仿宋"/>
          <w:b/>
          <w:color w:val="auto"/>
          <w:sz w:val="28"/>
          <w:szCs w:val="28"/>
        </w:rPr>
        <w:t>五、投标文件的份数和签署</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1、投标文件由：①资格后审资料文件包②技术投标文件③价格标文件共3部分组成（以下由文件序号代称）。</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2、投标文件份数要求：正本一本，副本四本。</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3、在每份投标文件上要明确标注项目名称、项目编号、对应的投标文件名称、招标人的全称、投标人全称、日期、“正本”、“副本”字样。“正本”和“副本”若有差异，概以“正本”为准。</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4、投标文件中的所有“正本”，须为打印的，其正文内容由投标人法定代表人或授权人签字（或盖章）并加盖公章。“副本”可复印，但尚须加盖公章。</w:t>
      </w:r>
    </w:p>
    <w:p>
      <w:pPr>
        <w:spacing w:line="360" w:lineRule="auto"/>
        <w:ind w:firstLine="562" w:firstLineChars="200"/>
        <w:outlineLvl w:val="1"/>
        <w:rPr>
          <w:rFonts w:ascii="仿宋" w:hAnsi="仿宋" w:eastAsia="仿宋" w:cs="仿宋"/>
          <w:b/>
          <w:bCs/>
          <w:color w:val="auto"/>
          <w:sz w:val="28"/>
          <w:szCs w:val="28"/>
        </w:rPr>
      </w:pPr>
      <w:r>
        <w:rPr>
          <w:rFonts w:hint="eastAsia" w:ascii="仿宋" w:hAnsi="仿宋" w:eastAsia="仿宋" w:cs="仿宋"/>
          <w:b/>
          <w:bCs/>
          <w:color w:val="auto"/>
          <w:sz w:val="28"/>
          <w:szCs w:val="28"/>
        </w:rPr>
        <w:t>六、投标文件的密封及标记</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1、投标人须将本项目投标文件：①、②、③分别单独密封。</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2、密封后，应在每一密封的投标文件上明确标注招标项目名称、项目编号、投标文件各自对应的名称、招标人的全称、投标人的全称及日期。</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3、在边缝处加盖投标人公章，并注明于开标前不得启封。</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七、相关费用</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1、投标人应承担其编制投标文件以及递交投标文件所涉的一切费用。无论投标结果如何，招标人和代理机构对上述费用不负任何责任。招标文件相关资料费500元，在递交投标文件时缴纳，售后不退。</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2、本项目招标代理费、评标专家评审劳务费用均由中标人支付：</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（1）招标代理费根据国家现行取费政策，收费费率为发改委价格【2011】534号文收费标准执行；取费基数参照目前就餐人次测算中标人中标服务期内供餐流水收入。</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（2）评标专家评审劳务费用按南通市财政局通财购（2018）18号文执行，按实结算。</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3、日常经营均由中标方自主经营且自负盈亏，供餐收入为中标方的全部流水收入。</w:t>
      </w:r>
    </w:p>
    <w:p>
      <w:pPr>
        <w:spacing w:line="36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八、联合体参与招标</w:t>
      </w:r>
    </w:p>
    <w:p>
      <w:pPr>
        <w:spacing w:line="360" w:lineRule="auto"/>
        <w:ind w:firstLine="576" w:firstLineChars="206"/>
        <w:rPr>
          <w:rFonts w:ascii="仿宋" w:hAnsi="仿宋" w:eastAsia="仿宋" w:cs="仿宋"/>
          <w:color w:val="auto"/>
          <w:sz w:val="28"/>
          <w:szCs w:val="28"/>
        </w:rPr>
      </w:pPr>
      <w:r>
        <w:rPr>
          <w:rFonts w:hint="eastAsia" w:ascii="仿宋" w:hAnsi="仿宋" w:eastAsia="仿宋" w:cs="仿宋"/>
          <w:color w:val="auto"/>
          <w:sz w:val="28"/>
          <w:szCs w:val="28"/>
        </w:rPr>
        <w:t>不接受任何形式的联合体参与本项目的投标。</w:t>
      </w:r>
    </w:p>
    <w:p>
      <w:pPr>
        <w:spacing w:line="360" w:lineRule="auto"/>
        <w:ind w:firstLine="579" w:firstLineChars="206"/>
        <w:rPr>
          <w:rFonts w:ascii="仿宋" w:hAnsi="仿宋" w:eastAsia="仿宋" w:cs="仿宋"/>
          <w:b/>
          <w:color w:val="auto"/>
          <w:sz w:val="28"/>
          <w:szCs w:val="28"/>
        </w:rPr>
      </w:pPr>
      <w:r>
        <w:rPr>
          <w:rFonts w:hint="eastAsia" w:ascii="仿宋" w:hAnsi="仿宋" w:eastAsia="仿宋" w:cs="仿宋"/>
          <w:b/>
          <w:color w:val="auto"/>
          <w:sz w:val="28"/>
          <w:szCs w:val="28"/>
        </w:rPr>
        <w:t>九、投标文件及招标费用</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1、招标程序顺利进行后，所有的投标文件都将作为档案保存，不论中标与否，招标人均不退回。</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2、无论招标过程和结果如何，参加项目招标的供应商自行承担与本次项目招标有关的全部费用。</w:t>
      </w:r>
    </w:p>
    <w:p>
      <w:pPr>
        <w:spacing w:line="360" w:lineRule="auto"/>
        <w:ind w:firstLine="579" w:firstLineChars="206"/>
        <w:rPr>
          <w:rFonts w:ascii="仿宋" w:hAnsi="仿宋" w:eastAsia="仿宋" w:cs="仿宋"/>
          <w:b/>
          <w:color w:val="auto"/>
          <w:sz w:val="28"/>
          <w:szCs w:val="28"/>
        </w:rPr>
      </w:pPr>
      <w:r>
        <w:rPr>
          <w:rFonts w:hint="eastAsia" w:ascii="仿宋" w:hAnsi="仿宋" w:eastAsia="仿宋" w:cs="仿宋"/>
          <w:b/>
          <w:color w:val="auto"/>
          <w:sz w:val="28"/>
          <w:szCs w:val="28"/>
        </w:rPr>
        <w:t>十、保证金退还（本项目不收取）</w:t>
      </w:r>
    </w:p>
    <w:p>
      <w:pPr>
        <w:spacing w:line="360" w:lineRule="auto"/>
        <w:ind w:firstLine="579" w:firstLineChars="206"/>
        <w:rPr>
          <w:rFonts w:ascii="仿宋" w:hAnsi="仿宋" w:eastAsia="仿宋" w:cs="仿宋"/>
          <w:b/>
          <w:color w:val="auto"/>
          <w:sz w:val="28"/>
          <w:szCs w:val="28"/>
        </w:rPr>
      </w:pPr>
      <w:r>
        <w:rPr>
          <w:rFonts w:hint="eastAsia" w:ascii="仿宋" w:hAnsi="仿宋" w:eastAsia="仿宋" w:cs="仿宋"/>
          <w:b/>
          <w:color w:val="auto"/>
          <w:sz w:val="28"/>
          <w:szCs w:val="28"/>
        </w:rPr>
        <w:t>十一、未尽事宜</w:t>
      </w:r>
    </w:p>
    <w:p>
      <w:pPr>
        <w:spacing w:line="360" w:lineRule="auto"/>
        <w:ind w:firstLine="576" w:firstLineChars="206"/>
        <w:rPr>
          <w:rFonts w:ascii="仿宋" w:hAnsi="仿宋" w:eastAsia="仿宋" w:cs="仿宋"/>
          <w:color w:val="auto"/>
          <w:sz w:val="28"/>
          <w:szCs w:val="28"/>
        </w:rPr>
      </w:pPr>
      <w:r>
        <w:rPr>
          <w:rFonts w:hint="eastAsia" w:ascii="仿宋" w:hAnsi="仿宋" w:eastAsia="仿宋" w:cs="仿宋"/>
          <w:color w:val="auto"/>
          <w:sz w:val="28"/>
          <w:szCs w:val="28"/>
        </w:rPr>
        <w:t>招标人对招标文件具有最终解释权，未尽事宜将按相关法律法规的规定执行。</w:t>
      </w:r>
    </w:p>
    <w:p>
      <w:pPr>
        <w:widowControl/>
        <w:jc w:val="left"/>
        <w:rPr>
          <w:rFonts w:ascii="仿宋" w:hAnsi="仿宋" w:eastAsia="仿宋" w:cs="仿宋"/>
          <w:color w:val="auto"/>
          <w:sz w:val="24"/>
          <w:szCs w:val="24"/>
        </w:rPr>
      </w:pPr>
      <w:r>
        <w:rPr>
          <w:rFonts w:hint="eastAsia" w:ascii="仿宋" w:hAnsi="仿宋" w:eastAsia="仿宋" w:cs="仿宋"/>
          <w:color w:val="auto"/>
          <w:sz w:val="24"/>
          <w:szCs w:val="24"/>
        </w:rPr>
        <w:br w:type="page"/>
      </w:r>
    </w:p>
    <w:p>
      <w:pPr>
        <w:pStyle w:val="3"/>
        <w:rPr>
          <w:rFonts w:ascii="仿宋" w:hAnsi="仿宋" w:cs="仿宋"/>
          <w:i/>
          <w:color w:val="auto"/>
        </w:rPr>
      </w:pPr>
      <w:bookmarkStart w:id="5" w:name="_Toc488504849"/>
      <w:bookmarkStart w:id="6" w:name="_Toc363573855"/>
      <w:r>
        <w:rPr>
          <w:rFonts w:hint="eastAsia" w:ascii="仿宋" w:hAnsi="仿宋" w:cs="仿宋"/>
          <w:color w:val="auto"/>
        </w:rPr>
        <w:t>第三章项目需求</w:t>
      </w:r>
      <w:bookmarkEnd w:id="5"/>
      <w:bookmarkEnd w:id="6"/>
    </w:p>
    <w:p>
      <w:pPr>
        <w:spacing w:line="360" w:lineRule="auto"/>
        <w:ind w:firstLine="422" w:firstLineChars="150"/>
        <w:rPr>
          <w:rFonts w:ascii="仿宋" w:hAnsi="仿宋" w:eastAsia="仿宋" w:cs="仿宋"/>
          <w:b/>
          <w:color w:val="auto"/>
          <w:sz w:val="28"/>
          <w:szCs w:val="21"/>
        </w:rPr>
      </w:pPr>
      <w:r>
        <w:rPr>
          <w:rFonts w:hint="eastAsia" w:ascii="仿宋" w:hAnsi="仿宋" w:eastAsia="仿宋" w:cs="仿宋"/>
          <w:b/>
          <w:color w:val="auto"/>
          <w:sz w:val="28"/>
          <w:szCs w:val="21"/>
        </w:rPr>
        <w:t>一、项目概况</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1、</w:t>
      </w:r>
      <w:r>
        <w:rPr>
          <w:rFonts w:hint="eastAsia" w:ascii="仿宋" w:hAnsi="仿宋" w:eastAsia="仿宋" w:cs="仿宋"/>
          <w:color w:val="auto"/>
          <w:sz w:val="28"/>
          <w:szCs w:val="28"/>
        </w:rPr>
        <w:t>南通市第三人民医院（南通大学附属第三人民医院）创建于1962 年，医院总用地面积56636（含新增用地6222）平方米，医院现有建筑面积62717.71平方米。二期建成后总面积为126967.51平方米。医院职工总数1300余人。目前每天在医院就餐职工约400-500人左右，病员订餐500-600人左右。</w:t>
      </w:r>
    </w:p>
    <w:p>
      <w:pPr>
        <w:snapToGrid w:val="0"/>
        <w:spacing w:line="300" w:lineRule="auto"/>
        <w:ind w:firstLine="560" w:firstLineChars="200"/>
        <w:rPr>
          <w:rFonts w:ascii="仿宋" w:hAnsi="仿宋" w:eastAsia="仿宋" w:cs="仿宋"/>
          <w:color w:val="auto"/>
          <w:sz w:val="28"/>
          <w:szCs w:val="28"/>
        </w:rPr>
      </w:pPr>
      <w:r>
        <w:rPr>
          <w:rFonts w:hint="eastAsia" w:ascii="仿宋" w:hAnsi="仿宋" w:eastAsia="仿宋" w:cs="仿宋"/>
          <w:bCs/>
          <w:color w:val="auto"/>
          <w:sz w:val="28"/>
          <w:szCs w:val="28"/>
        </w:rPr>
        <w:t>2、</w:t>
      </w:r>
      <w:r>
        <w:rPr>
          <w:rFonts w:hint="eastAsia" w:ascii="仿宋" w:hAnsi="仿宋" w:eastAsia="仿宋" w:cs="仿宋"/>
          <w:color w:val="auto"/>
          <w:sz w:val="28"/>
          <w:szCs w:val="28"/>
        </w:rPr>
        <w:t>场地：食堂现有场地面积1075㎡，近期拟改扩建，扩建后将增加近500㎡，是一幢与现有食堂相邻的二层框架结构，设一台1.25T客梯，有一个相对独立的约75平方米的净化鼻饲制作区域。</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3、根据《中华人民共和国食品安全法》、《中华人民共和国食品卫生法》及其实施条例、《餐饮服务食品安全监督管理办法》等文件要求组织招标，确定委托经营企业实施相关管理。中标餐饮企业缴纳履约保证金15万元，委托经营期结束，如期退出后，扣除未结各项费用后无息返还。</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4、餐具及设备：医院提供现有的设备、设施和餐饮用具、公共餐具等，</w:t>
      </w:r>
      <w:r>
        <w:rPr>
          <w:rFonts w:hint="eastAsia" w:ascii="仿宋" w:hAnsi="仿宋" w:eastAsia="仿宋" w:cs="仿宋"/>
          <w:color w:val="auto"/>
          <w:sz w:val="28"/>
          <w:szCs w:val="28"/>
        </w:rPr>
        <w:t>中标单位进场后，对现有的设施、设备、餐饮用具、各种冰箱、储存柜、公共餐具，现场进行清点交接并登记造册。用具不足部分，由中标方自行添置购买，用具、设备损坏中标方自行负责维修</w:t>
      </w:r>
      <w:r>
        <w:rPr>
          <w:rFonts w:hint="eastAsia" w:ascii="仿宋" w:hAnsi="仿宋" w:eastAsia="仿宋" w:cs="仿宋"/>
          <w:bCs/>
          <w:color w:val="auto"/>
          <w:sz w:val="28"/>
          <w:szCs w:val="28"/>
        </w:rPr>
        <w:t>。</w:t>
      </w:r>
    </w:p>
    <w:p>
      <w:pPr>
        <w:pStyle w:val="2"/>
        <w:rPr>
          <w:color w:val="auto"/>
        </w:rPr>
      </w:pPr>
      <w:r>
        <w:rPr>
          <w:rFonts w:hint="eastAsia"/>
          <w:color w:val="auto"/>
        </w:rPr>
        <w:t>5、</w:t>
      </w:r>
      <w:r>
        <w:rPr>
          <w:rFonts w:hint="eastAsia" w:ascii="仿宋" w:hAnsi="仿宋" w:eastAsia="仿宋" w:cs="仿宋"/>
          <w:color w:val="auto"/>
          <w:sz w:val="28"/>
          <w:szCs w:val="28"/>
        </w:rPr>
        <w:t>中标人在服务期间，其营运场所必须满足消防，安全生产，油烟处置，油水分离等环保要求，达标排放。</w:t>
      </w:r>
    </w:p>
    <w:p>
      <w:pPr>
        <w:snapToGrid w:val="0"/>
        <w:spacing w:line="30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6、经营权经营期间，采购人将对本院在岗员工按月发放工作餐补助</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00元到医院食堂刷卡消费。</w:t>
      </w:r>
    </w:p>
    <w:p>
      <w:pPr>
        <w:snapToGrid w:val="0"/>
        <w:spacing w:line="30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7、在食堂委托经营期间，中标方不能正常经营、或非法超范围经营、或因不正当经营造成医院职工和病人意见大、投诉多、或给医院带来其他严重的负面影响和损失的，医院有权单方面终止委托。</w:t>
      </w:r>
    </w:p>
    <w:p>
      <w:pPr>
        <w:snapToGrid w:val="0"/>
        <w:spacing w:line="300" w:lineRule="auto"/>
        <w:ind w:firstLine="560" w:firstLineChars="200"/>
        <w:jc w:val="left"/>
        <w:rPr>
          <w:rFonts w:ascii="仿宋" w:hAnsi="仿宋" w:eastAsia="仿宋" w:cs="仿宋"/>
          <w:bCs/>
          <w:color w:val="auto"/>
          <w:sz w:val="28"/>
          <w:szCs w:val="28"/>
        </w:rPr>
      </w:pPr>
      <w:r>
        <w:rPr>
          <w:rFonts w:hint="eastAsia" w:ascii="仿宋" w:hAnsi="仿宋" w:eastAsia="仿宋" w:cs="仿宋"/>
          <w:color w:val="auto"/>
          <w:sz w:val="28"/>
          <w:szCs w:val="28"/>
        </w:rPr>
        <w:t>8、就餐模式：职工自愿选择就餐，住院病员送餐至床前，送餐员必须统一服饰，着装整洁，年龄不得超过50岁，具有一定的文化素养，每天就餐人数，中标方自行调研考虑。</w:t>
      </w:r>
    </w:p>
    <w:p>
      <w:pPr>
        <w:spacing w:line="360" w:lineRule="auto"/>
        <w:ind w:left="-10" w:leftChars="-5" w:firstLine="703" w:firstLineChars="250"/>
        <w:rPr>
          <w:rFonts w:ascii="仿宋" w:hAnsi="仿宋" w:eastAsia="仿宋" w:cs="仿宋"/>
          <w:b/>
          <w:color w:val="auto"/>
          <w:sz w:val="28"/>
          <w:szCs w:val="21"/>
        </w:rPr>
      </w:pPr>
      <w:r>
        <w:rPr>
          <w:rFonts w:hint="eastAsia" w:ascii="仿宋" w:hAnsi="仿宋" w:eastAsia="仿宋" w:cs="仿宋"/>
          <w:b/>
          <w:color w:val="auto"/>
          <w:sz w:val="28"/>
          <w:szCs w:val="21"/>
        </w:rPr>
        <w:t>二、服务范围</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医院23个病区住院患者订餐、配送；全院职工和进修实习生等用餐；食物的采购、加工、分发、售卖等。</w:t>
      </w:r>
    </w:p>
    <w:p>
      <w:pPr>
        <w:spacing w:line="360" w:lineRule="auto"/>
        <w:ind w:firstLine="562" w:firstLineChars="200"/>
        <w:rPr>
          <w:rFonts w:ascii="仿宋" w:hAnsi="仿宋" w:eastAsia="仿宋" w:cs="仿宋"/>
          <w:b/>
          <w:color w:val="auto"/>
          <w:sz w:val="28"/>
          <w:szCs w:val="24"/>
        </w:rPr>
      </w:pPr>
      <w:r>
        <w:rPr>
          <w:rFonts w:hint="eastAsia" w:ascii="仿宋" w:hAnsi="仿宋" w:eastAsia="仿宋" w:cs="仿宋"/>
          <w:b/>
          <w:color w:val="auto"/>
          <w:sz w:val="28"/>
          <w:szCs w:val="24"/>
        </w:rPr>
        <w:t>三、基本要求</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1、病员普通餐由中标人自己制订每周菜谱及单价，院方监督。治疗饮食由营养师制定，根据市场行情确定其套餐价格，中标人需按治疗饮食要求严格执行，菜谱由订餐人员下发到病区以及每间病房，供病员参考。</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2、用餐时间：病人常规送餐时间为：早6:30、中11:00、晚17:00，治疗饮食除外，具体时间须根据病情要求。其他人员用餐时间：早餐6:30-8:00点，中餐10:30-12:30，晚餐16:30-18:00点。</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3、服务内容：为住院病员、病员家属、医护员工、进修实习学生、后勤服务公司工人等提供日常三餐饮食、值班餐、治疗饮食；为医院公务接待提供桌餐；突发公共卫生事件时特殊单元的送餐；普通病员订餐、配送；特殊病员治疗饮食、营养餐饮制作、配送；窗口零售普通客饭、快餐、面食、</w:t>
      </w:r>
      <w:bookmarkStart w:id="17" w:name="_GoBack"/>
      <w:bookmarkEnd w:id="17"/>
      <w:r>
        <w:rPr>
          <w:rFonts w:hint="eastAsia" w:ascii="仿宋" w:hAnsi="仿宋" w:eastAsia="仿宋" w:cs="仿宋"/>
          <w:bCs/>
          <w:color w:val="auto"/>
          <w:sz w:val="28"/>
          <w:szCs w:val="28"/>
        </w:rPr>
        <w:t xml:space="preserve">小炒、净菜和半成品菜、各类点心等等。午餐、晚餐可选菜肴品种多样化；桌餐满足要求。就餐提供热菜服务。夏、冬季节必须开放空调；夏秋季开启灭蚊、灭蝇设施。 </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4、服务态度：热情好客，不争吵不打架，积极处理好意见和纠纷，主动提高病员和职工满意度；积极配合监管部门工作。</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5、质量要求：饭菜质量好、色香味俱佳、花色品种齐全，冬季有保温措施，严禁经营过期、变质、三无食品。原材料进货渠道正规，供应商证件齐全，院方监管。</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6、环境卫生要求：保障环境整洁、货物堆放整齐、设施设备卫生，做好每日、每周和每月定期环境卫生，分区责任明确，台账资料齐全，满足上级监督部门规定要求和符合三甲医院标准（见附件2：等级医院检查标准）。</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7、价格要求：为保证职工和患者的利益，食品价格不得高于市场价格。</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8、满意度要求：委托经营3个月后不得低于市卫健委委托第三方调查中的平均水平。</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9、安全要求：所有菜品必须按规定留样，不得发生食物中毒事件、违法刑事犯罪事件、火灾事故以及其它重大安全生产事故。</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10、其它：食堂现有厨师9人，其中3个正式在编，1个编外合同制，以上4人医院采用委托管理的方式；3个退休留用厨师、2个劳务工厨师、4个订餐员、7个勤杂工，由供应商自主决定使用与否。</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11、供应商能够按照医院要求提供专业化的管理、规范化的操作，为院方食堂加工饭菜等工作提供服务，并对食堂食品安全卫生负责，不断提高职工和住院患者就餐满意度。</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12、所有工作人员必须持有健康证，管理人员及厨师持有相应等级证书。供应商即为用人单位，食堂工作人员与医院不存在雇佣等劳动关系。</w:t>
      </w:r>
    </w:p>
    <w:p>
      <w:pPr>
        <w:spacing w:line="360" w:lineRule="auto"/>
        <w:ind w:firstLine="562" w:firstLineChars="200"/>
        <w:rPr>
          <w:rFonts w:ascii="仿宋" w:hAnsi="仿宋" w:eastAsia="仿宋" w:cs="仿宋"/>
          <w:b/>
          <w:color w:val="auto"/>
          <w:sz w:val="28"/>
          <w:szCs w:val="21"/>
        </w:rPr>
      </w:pPr>
      <w:r>
        <w:rPr>
          <w:rFonts w:hint="eastAsia" w:ascii="仿宋" w:hAnsi="仿宋" w:eastAsia="仿宋" w:cs="仿宋"/>
          <w:b/>
          <w:color w:val="auto"/>
          <w:sz w:val="28"/>
          <w:szCs w:val="21"/>
        </w:rPr>
        <w:t>四、供应商自带的物品（必备）</w:t>
      </w:r>
    </w:p>
    <w:tbl>
      <w:tblPr>
        <w:tblStyle w:val="12"/>
        <w:tblW w:w="8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233"/>
        <w:gridCol w:w="3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仿宋" w:hAnsi="仿宋" w:eastAsia="仿宋" w:cs="仿宋"/>
                <w:color w:val="auto"/>
                <w:sz w:val="28"/>
                <w:szCs w:val="21"/>
              </w:rPr>
            </w:pPr>
            <w:r>
              <w:rPr>
                <w:rFonts w:hint="eastAsia" w:ascii="仿宋" w:hAnsi="仿宋" w:eastAsia="仿宋" w:cs="仿宋"/>
                <w:color w:val="auto"/>
                <w:sz w:val="28"/>
                <w:szCs w:val="21"/>
              </w:rPr>
              <w:t>序号</w:t>
            </w:r>
          </w:p>
        </w:tc>
        <w:tc>
          <w:tcPr>
            <w:tcW w:w="4233" w:type="dxa"/>
            <w:vAlign w:val="center"/>
          </w:tcPr>
          <w:p>
            <w:pPr>
              <w:spacing w:line="360" w:lineRule="auto"/>
              <w:jc w:val="center"/>
              <w:rPr>
                <w:rFonts w:ascii="仿宋" w:hAnsi="仿宋" w:eastAsia="仿宋" w:cs="仿宋"/>
                <w:color w:val="auto"/>
                <w:sz w:val="28"/>
                <w:szCs w:val="21"/>
              </w:rPr>
            </w:pPr>
            <w:r>
              <w:rPr>
                <w:rFonts w:hint="eastAsia" w:ascii="仿宋" w:hAnsi="仿宋" w:eastAsia="仿宋" w:cs="仿宋"/>
                <w:color w:val="auto"/>
                <w:sz w:val="28"/>
                <w:szCs w:val="21"/>
              </w:rPr>
              <w:t>材料名称</w:t>
            </w:r>
          </w:p>
        </w:tc>
        <w:tc>
          <w:tcPr>
            <w:tcW w:w="3653" w:type="dxa"/>
            <w:vAlign w:val="center"/>
          </w:tcPr>
          <w:p>
            <w:pPr>
              <w:spacing w:line="360" w:lineRule="auto"/>
              <w:jc w:val="center"/>
              <w:rPr>
                <w:rFonts w:ascii="仿宋" w:hAnsi="仿宋" w:eastAsia="仿宋" w:cs="仿宋"/>
                <w:color w:val="auto"/>
                <w:sz w:val="28"/>
                <w:szCs w:val="21"/>
              </w:rPr>
            </w:pPr>
            <w:r>
              <w:rPr>
                <w:rFonts w:hint="eastAsia" w:ascii="仿宋" w:hAnsi="仿宋" w:eastAsia="仿宋" w:cs="仿宋"/>
                <w:color w:val="auto"/>
                <w:sz w:val="28"/>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仿宋" w:hAnsi="仿宋" w:eastAsia="仿宋" w:cs="仿宋"/>
                <w:color w:val="auto"/>
                <w:sz w:val="28"/>
                <w:szCs w:val="21"/>
              </w:rPr>
            </w:pPr>
            <w:r>
              <w:rPr>
                <w:rFonts w:hint="eastAsia" w:ascii="仿宋" w:hAnsi="仿宋" w:eastAsia="仿宋" w:cs="仿宋"/>
                <w:color w:val="auto"/>
                <w:sz w:val="28"/>
                <w:szCs w:val="21"/>
              </w:rPr>
              <w:t>1</w:t>
            </w:r>
          </w:p>
        </w:tc>
        <w:tc>
          <w:tcPr>
            <w:tcW w:w="4233" w:type="dxa"/>
            <w:vAlign w:val="center"/>
          </w:tcPr>
          <w:p>
            <w:pPr>
              <w:spacing w:line="360" w:lineRule="auto"/>
              <w:rPr>
                <w:rFonts w:ascii="仿宋" w:hAnsi="仿宋" w:eastAsia="仿宋" w:cs="仿宋"/>
                <w:color w:val="auto"/>
                <w:sz w:val="28"/>
                <w:szCs w:val="21"/>
              </w:rPr>
            </w:pPr>
            <w:r>
              <w:rPr>
                <w:rFonts w:hint="eastAsia" w:ascii="仿宋" w:hAnsi="仿宋" w:eastAsia="仿宋" w:cs="仿宋"/>
                <w:color w:val="auto"/>
                <w:sz w:val="28"/>
                <w:szCs w:val="21"/>
              </w:rPr>
              <w:t>所有工作人员健康证，工作鞋，围裙、袖套、口罩、工作帽等</w:t>
            </w:r>
          </w:p>
        </w:tc>
        <w:tc>
          <w:tcPr>
            <w:tcW w:w="3653" w:type="dxa"/>
            <w:vAlign w:val="center"/>
          </w:tcPr>
          <w:p>
            <w:pPr>
              <w:spacing w:line="360" w:lineRule="auto"/>
              <w:rPr>
                <w:rFonts w:ascii="仿宋" w:hAnsi="仿宋" w:eastAsia="仿宋" w:cs="仿宋"/>
                <w:color w:val="auto"/>
                <w:sz w:val="28"/>
                <w:szCs w:val="21"/>
              </w:rPr>
            </w:pPr>
            <w:r>
              <w:rPr>
                <w:rFonts w:hint="eastAsia" w:ascii="仿宋" w:hAnsi="仿宋" w:eastAsia="仿宋" w:cs="仿宋"/>
                <w:color w:val="auto"/>
                <w:sz w:val="28"/>
                <w:szCs w:val="21"/>
              </w:rPr>
              <w:t>厨师、订餐员、送餐员分别统一着装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仿宋" w:hAnsi="仿宋" w:eastAsia="仿宋" w:cs="仿宋"/>
                <w:color w:val="auto"/>
                <w:sz w:val="28"/>
                <w:szCs w:val="21"/>
              </w:rPr>
            </w:pPr>
            <w:r>
              <w:rPr>
                <w:rFonts w:hint="eastAsia" w:ascii="仿宋" w:hAnsi="仿宋" w:eastAsia="仿宋" w:cs="仿宋"/>
                <w:color w:val="auto"/>
                <w:sz w:val="28"/>
                <w:szCs w:val="21"/>
              </w:rPr>
              <w:t>2</w:t>
            </w:r>
          </w:p>
        </w:tc>
        <w:tc>
          <w:tcPr>
            <w:tcW w:w="4233" w:type="dxa"/>
            <w:vAlign w:val="center"/>
          </w:tcPr>
          <w:p>
            <w:pPr>
              <w:spacing w:line="360" w:lineRule="auto"/>
              <w:rPr>
                <w:rFonts w:ascii="仿宋" w:hAnsi="仿宋" w:eastAsia="仿宋" w:cs="仿宋"/>
                <w:color w:val="auto"/>
                <w:sz w:val="28"/>
                <w:szCs w:val="21"/>
              </w:rPr>
            </w:pPr>
            <w:r>
              <w:rPr>
                <w:rFonts w:hint="eastAsia" w:ascii="仿宋" w:hAnsi="仿宋" w:eastAsia="仿宋" w:cs="仿宋"/>
                <w:bCs/>
                <w:color w:val="auto"/>
                <w:sz w:val="28"/>
                <w:szCs w:val="28"/>
              </w:rPr>
              <w:t>订配餐系统</w:t>
            </w:r>
          </w:p>
        </w:tc>
        <w:tc>
          <w:tcPr>
            <w:tcW w:w="3653" w:type="dxa"/>
            <w:vAlign w:val="center"/>
          </w:tcPr>
          <w:p>
            <w:pPr>
              <w:spacing w:line="360" w:lineRule="auto"/>
              <w:rPr>
                <w:rFonts w:ascii="仿宋" w:hAnsi="仿宋" w:eastAsia="仿宋" w:cs="仿宋"/>
                <w:color w:val="auto"/>
                <w:sz w:val="28"/>
                <w:szCs w:val="21"/>
              </w:rPr>
            </w:pPr>
            <w:r>
              <w:rPr>
                <w:rFonts w:hint="eastAsia" w:ascii="仿宋" w:hAnsi="仿宋" w:eastAsia="仿宋" w:cs="仿宋"/>
                <w:bCs/>
                <w:color w:val="auto"/>
                <w:sz w:val="28"/>
                <w:szCs w:val="28"/>
              </w:rPr>
              <w:t>含病员和医院职员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360" w:lineRule="auto"/>
              <w:jc w:val="center"/>
              <w:rPr>
                <w:rFonts w:ascii="仿宋" w:hAnsi="仿宋" w:eastAsia="仿宋" w:cs="仿宋"/>
                <w:color w:val="auto"/>
                <w:sz w:val="28"/>
                <w:szCs w:val="21"/>
              </w:rPr>
            </w:pPr>
            <w:r>
              <w:rPr>
                <w:rFonts w:hint="eastAsia" w:ascii="仿宋" w:hAnsi="仿宋" w:eastAsia="仿宋" w:cs="仿宋"/>
                <w:color w:val="auto"/>
                <w:sz w:val="28"/>
                <w:szCs w:val="21"/>
              </w:rPr>
              <w:t>3</w:t>
            </w:r>
          </w:p>
        </w:tc>
        <w:tc>
          <w:tcPr>
            <w:tcW w:w="4233" w:type="dxa"/>
            <w:vAlign w:val="center"/>
          </w:tcPr>
          <w:p>
            <w:pPr>
              <w:spacing w:line="360" w:lineRule="auto"/>
              <w:rPr>
                <w:rFonts w:ascii="仿宋" w:hAnsi="仿宋" w:eastAsia="仿宋" w:cs="仿宋"/>
                <w:color w:val="auto"/>
                <w:sz w:val="28"/>
                <w:szCs w:val="21"/>
              </w:rPr>
            </w:pPr>
            <w:r>
              <w:rPr>
                <w:rFonts w:hint="eastAsia" w:ascii="仿宋" w:hAnsi="仿宋" w:eastAsia="仿宋" w:cs="仿宋"/>
                <w:color w:val="auto"/>
                <w:sz w:val="28"/>
                <w:szCs w:val="21"/>
              </w:rPr>
              <w:t>其它（采购人与供应商协商）</w:t>
            </w:r>
          </w:p>
        </w:tc>
        <w:tc>
          <w:tcPr>
            <w:tcW w:w="3653" w:type="dxa"/>
            <w:vAlign w:val="center"/>
          </w:tcPr>
          <w:p>
            <w:pPr>
              <w:spacing w:line="360" w:lineRule="auto"/>
              <w:ind w:firstLine="560" w:firstLineChars="200"/>
              <w:rPr>
                <w:rFonts w:ascii="仿宋" w:hAnsi="仿宋" w:eastAsia="仿宋" w:cs="仿宋"/>
                <w:color w:val="auto"/>
                <w:sz w:val="28"/>
                <w:szCs w:val="21"/>
              </w:rPr>
            </w:pPr>
          </w:p>
        </w:tc>
      </w:tr>
    </w:tbl>
    <w:p>
      <w:pPr>
        <w:spacing w:line="360" w:lineRule="auto"/>
        <w:ind w:firstLine="562" w:firstLineChars="200"/>
        <w:rPr>
          <w:rFonts w:ascii="仿宋" w:hAnsi="仿宋" w:eastAsia="仿宋" w:cs="仿宋"/>
          <w:b/>
          <w:color w:val="auto"/>
          <w:sz w:val="28"/>
          <w:szCs w:val="21"/>
        </w:rPr>
      </w:pPr>
      <w:r>
        <w:rPr>
          <w:rFonts w:hint="eastAsia" w:ascii="仿宋" w:hAnsi="仿宋" w:eastAsia="仿宋" w:cs="仿宋"/>
          <w:b/>
          <w:color w:val="auto"/>
          <w:sz w:val="28"/>
          <w:szCs w:val="21"/>
        </w:rPr>
        <w:t>五、服务</w:t>
      </w:r>
      <w:r>
        <w:rPr>
          <w:rFonts w:hint="eastAsia" w:ascii="仿宋" w:hAnsi="仿宋" w:eastAsia="仿宋" w:cs="仿宋"/>
          <w:b/>
          <w:color w:val="auto"/>
          <w:sz w:val="28"/>
          <w:szCs w:val="24"/>
        </w:rPr>
        <w:t>期限和双方责任与义务</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一）服务期限：试用期三个月，试用期合格后签订1年服务合同（否则按照招标推荐结果依次选择）。如果在委托经营期间各方面表现好，患者和职工满意度高，委托经营期满，供应商提出申请，经院方相关部门讨论同意后，可以续签下一年度委托经营合同。</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（二）双方责任与义务</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A、供应商与医院签订合同，采购人责任义务如下：</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1、收取房屋设施、灶具等固定资产折旧及场所使用费；</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2、提供食堂现有用房，面积1075㎡，改扩建后将增加近500㎡；</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3、提供现有的厨具、设备、设施、餐具、餐桌等，双方清点列单后移交。</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4、院方提供内线电话1部；电脑3台；</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5、提供住院患者信息，以方便订餐；</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6、安装独立的水表、电表、天燃气表，费用每月结清；</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7、医院给本院职工每月</w:t>
      </w:r>
      <w:r>
        <w:rPr>
          <w:rFonts w:hint="eastAsia" w:ascii="仿宋" w:hAnsi="仿宋" w:eastAsia="仿宋" w:cs="仿宋"/>
          <w:bCs/>
          <w:color w:val="auto"/>
          <w:sz w:val="28"/>
          <w:szCs w:val="28"/>
          <w:lang w:val="en-US" w:eastAsia="zh-CN"/>
        </w:rPr>
        <w:t>3</w:t>
      </w:r>
      <w:r>
        <w:rPr>
          <w:rFonts w:hint="eastAsia" w:ascii="仿宋" w:hAnsi="仿宋" w:eastAsia="仿宋" w:cs="仿宋"/>
          <w:bCs/>
          <w:color w:val="auto"/>
          <w:sz w:val="28"/>
          <w:szCs w:val="28"/>
        </w:rPr>
        <w:t>00元，充值在饭卡内。原则上在食堂消费，一年内卡上余额不退款。</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8、指定监督员对食堂的食品卫生、服务质量等方面进行监管。医院考核由“食堂监督管理小组”根据双方约定的考核细则每月进行一次。</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9、委托经营期满，提前一个月拿出新一轮委托经营方案并告知供应商。</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B、中标方责任与义务：</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1、遵守国家食品安全相关法律法规；遵守医院各种规章制度；接受院方和第三方对食堂服务的全面考核评估，满意度不达标接受相应的处罚；</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2、缴纳房屋设施、灶具等固定资产折旧及场所使用费，不低于20万元/年。缴纳履约保证金拾伍万元整(￥150000.00)，在委托经营期内若均无相应扣罚,合同期满后,无息如数退还；</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3、在合同规定委托经营期内，不得进行任何形式的转包，否则医院有权无条件终止委托经营合同；</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4、供应商自配订餐系统（含病员和医院职员）。如若添置新的设备、用具等，所有费用自理，医院不予分担；</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5、食品经营满足卫生监督部门要求；严格做好安全生产各项工作。若因措施不到位发生安全事故，一切损失和责任由中标人承担；</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6、委托管理的厨师工资、奖金以及各种福利，不得低于成交供应商聘用的其他厨师；同时享有15天带薪休假，如无法安排，则抵薪资。</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7、其他人员由中标方自行安排,所有聘用人员都必须具备有效健康证明；厨师有厨师证；一切运营费用均由中标方自理；</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8、相关部门对食堂进行检验检疫、资格审查、违规处罚、以及食品安全许可证办理等，所涉及的费用均由中标方自行承担。</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9、若因不可抗拒因素造成停汽、停水、停电时，应尽力想方设法保证病员和职工正常饮食供应；</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10、每月按实缴纳水电气费用；</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11、委托经营期满，配合院方做好下一轮食堂委托经营的交接和安全平稳过渡的各项工作；</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12、委托经营期满，院方确定下一轮委托经营满时，在同等条件下，中标方享有优先权。</w:t>
      </w:r>
    </w:p>
    <w:p>
      <w:pPr>
        <w:snapToGrid w:val="0"/>
        <w:spacing w:line="480" w:lineRule="exact"/>
        <w:ind w:firstLine="540" w:firstLineChars="192"/>
        <w:rPr>
          <w:rFonts w:ascii="仿宋" w:hAnsi="仿宋" w:eastAsia="仿宋" w:cs="仿宋"/>
          <w:b/>
          <w:color w:val="auto"/>
          <w:sz w:val="28"/>
          <w:szCs w:val="28"/>
        </w:rPr>
      </w:pPr>
      <w:r>
        <w:rPr>
          <w:rFonts w:hint="eastAsia" w:ascii="仿宋" w:hAnsi="仿宋" w:eastAsia="仿宋" w:cs="仿宋"/>
          <w:b/>
          <w:color w:val="auto"/>
          <w:sz w:val="28"/>
          <w:szCs w:val="28"/>
        </w:rPr>
        <w:t>六、履约保证金：</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color w:val="auto"/>
          <w:sz w:val="28"/>
          <w:szCs w:val="24"/>
        </w:rPr>
        <w:t>（一）履约保证金为</w:t>
      </w:r>
      <w:r>
        <w:rPr>
          <w:rFonts w:hint="eastAsia" w:ascii="仿宋" w:hAnsi="仿宋" w:eastAsia="仿宋" w:cs="仿宋"/>
          <w:color w:val="auto"/>
          <w:sz w:val="28"/>
          <w:szCs w:val="24"/>
          <w:u w:val="single"/>
        </w:rPr>
        <w:t>拾伍万元</w:t>
      </w:r>
      <w:r>
        <w:rPr>
          <w:rFonts w:hint="eastAsia" w:ascii="仿宋" w:hAnsi="仿宋" w:eastAsia="仿宋" w:cs="仿宋"/>
          <w:color w:val="auto"/>
          <w:sz w:val="28"/>
          <w:szCs w:val="24"/>
        </w:rPr>
        <w:t>（转账支票），委托经营期满，医院确认</w:t>
      </w:r>
      <w:r>
        <w:rPr>
          <w:rFonts w:hint="eastAsia" w:ascii="仿宋" w:hAnsi="仿宋" w:eastAsia="仿宋" w:cs="仿宋"/>
          <w:bCs/>
          <w:color w:val="auto"/>
          <w:sz w:val="28"/>
          <w:szCs w:val="28"/>
        </w:rPr>
        <w:t>无相关扣罚后无息退还。如果委托经营期内履约保证金被扣，乙方须在本年度结束前一月内至甲方财务科补齐拾伍万元保证金。</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（二）履约保证金主要用于以下情形的扣款：</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1、定期考核以及满意度测评不符合要求的扣款；</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2、违反《食品卫生法》，违反院内有关管理规定，或委托经营期内将医院设备损坏、灭失(达到我院资产报废年限，经我院资产报废小组鉴定无维修价值除外)，酌情扣罚；</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3、没有按合同经营至委托期满,或委托经营期内不正常营业,或违规转包经营，但未给医院造成各种损失的，扣除全部履约保证金，并有权取消经营资格；</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4、委托经营期内发生纠纷、斗殴和违反治安管理条例的；发生3人以上食物中毒事件、刑事犯罪事件、火灾事故、其它重大安全生产事故,或其他造成医院重大损失的，则全额没收履约保证金,并依法追讨经济损失及法律责任,同时无条件取消经营资格。</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5、委托经营期满，积极配合过渡期间各项服务达标和饮食正常供给，并确保安全卫生，否则，履约保证金不予返还。</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七、监督考核办法</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成立“食堂监督管理小组”，由医院相关部门人员组成。负责协调各种关系，对中标方的经营状况、食品卫生、饭菜质量、花色品种、价格、原材料购置渠道、服务态度、综合治理、生产安全、从业人员情况、培训状况、操作规程、食品存储标准、患者治疗饮食工作的开展等进行监督、检查和指导，根据第三方测评情况进行督查整改，日常监管工作由临床营养科负责（考核办法见附件3）。</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根据市第三方调查满意度和双方约定的考核细则对食堂进行考核测评，每月一次。</w:t>
      </w:r>
    </w:p>
    <w:p>
      <w:pPr>
        <w:snapToGrid w:val="0"/>
        <w:spacing w:line="480" w:lineRule="exact"/>
        <w:ind w:firstLine="540" w:firstLineChars="192"/>
        <w:rPr>
          <w:rFonts w:ascii="仿宋" w:hAnsi="仿宋" w:eastAsia="仿宋" w:cs="仿宋"/>
          <w:b/>
          <w:color w:val="auto"/>
          <w:sz w:val="28"/>
          <w:szCs w:val="28"/>
        </w:rPr>
      </w:pPr>
      <w:r>
        <w:rPr>
          <w:rFonts w:hint="eastAsia" w:ascii="仿宋" w:hAnsi="仿宋" w:eastAsia="仿宋" w:cs="仿宋"/>
          <w:b/>
          <w:color w:val="auto"/>
          <w:sz w:val="28"/>
          <w:szCs w:val="28"/>
        </w:rPr>
        <w:t>八、付款结算</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1、病员订餐要求中标方自带订餐软件，收费方式自定；</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2、医院职工刷卡消费，上缴水电气费用及双方约定的其他处罚费用后，每月结清；</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3、特殊科室的配送餐、过餐、加班餐、接待餐等，凭食堂监督管理小组签字的结算单，双方按月结清。</w:t>
      </w:r>
    </w:p>
    <w:p>
      <w:pPr>
        <w:snapToGrid w:val="0"/>
        <w:spacing w:line="480" w:lineRule="exact"/>
        <w:ind w:firstLine="540" w:firstLineChars="192"/>
        <w:rPr>
          <w:rFonts w:ascii="仿宋" w:hAnsi="仿宋" w:eastAsia="仿宋" w:cs="仿宋"/>
          <w:b/>
          <w:color w:val="auto"/>
          <w:sz w:val="28"/>
          <w:szCs w:val="28"/>
        </w:rPr>
      </w:pPr>
      <w:r>
        <w:rPr>
          <w:rFonts w:hint="eastAsia" w:ascii="仿宋" w:hAnsi="仿宋" w:eastAsia="仿宋" w:cs="仿宋"/>
          <w:b/>
          <w:color w:val="auto"/>
          <w:sz w:val="28"/>
          <w:szCs w:val="28"/>
        </w:rPr>
        <w:t>九、其他</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1、中标方成为采购人食堂餐饮服务供应商。</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2、中标方与医院在本招标文件的框架内签订委托经营合同。</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3、服务从业人员与医院不存在雇佣等劳动关系；中标方应培训好服务从业人员，相关岗位需持证上岗，中标方所用全体工作人员的岗位职责、操作规范、人身安全、医疗、工资、各项保险、内部管理、各类纠纷等各项事宜及所涉及经费均由中标方自行负责，招标人概不负责。</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4、中标方在开展各类服务管理时，必须支持和配合医院开展工作，保证医院各项工作的正常运行，并接受医院相关部门的管理、指导、监督、考核。</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5、中标方必须严格执行南通市用工工资标准的有关规定，并承担其雇员的劳动报酬、福利待遇、按劳动法交纳社会保险、劳动保护、工伤抚恤等用人费用，承担未正确执行劳动用工规定所产生的法律责任。维护和保障员工的合法权益。</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6、食堂及设施、设备资料档案齐全，管理完善，运行记录、值班记录完整、填写规范、交接手续齐备，检索方便。</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7、如果发生因服务人员工作失职造成消防事故、失窃事件或其他财产损失和人身伤害，均由中标方承担相关经济和法律责任。</w:t>
      </w:r>
    </w:p>
    <w:p>
      <w:pPr>
        <w:snapToGrid w:val="0"/>
        <w:spacing w:line="480" w:lineRule="exact"/>
        <w:rPr>
          <w:rFonts w:ascii="仿宋" w:hAnsi="仿宋" w:eastAsia="仿宋" w:cs="仿宋"/>
          <w:bCs/>
          <w:color w:val="auto"/>
          <w:sz w:val="28"/>
          <w:szCs w:val="28"/>
        </w:rPr>
      </w:pPr>
      <w:bookmarkStart w:id="7" w:name="_Toc488504850"/>
      <w:r>
        <w:rPr>
          <w:rFonts w:hint="eastAsia" w:ascii="仿宋" w:hAnsi="仿宋" w:eastAsia="仿宋" w:cs="仿宋"/>
          <w:bCs/>
          <w:color w:val="auto"/>
          <w:sz w:val="28"/>
          <w:szCs w:val="28"/>
        </w:rPr>
        <w:t>附件2：等级医院检查标准（膳食部分）</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一、为员工提供膳食服务，提供营养配餐和治疗饮食，满足患者治疗需要，保障饮食卫生安全。</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1、有专职部门或专人负责医院膳食服务，并建立健全各项食品卫生安全管理制度和岗位责任。</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（1）根据医院规模，有专职部门和人员负责医院膳食服务，有工作人员岗位责任、职业道德、行为规范与考核制度；相关人员应知晓食品安全相关法律法规和食品卫生知识并符合食品安全上岗健康要求。</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（2）有食品安全与卫生管理制度和膳食经营管理制度（财务管理、经营核算、设备维护等）。</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（3）医院需确认供应商生产、运输及院内分送场所的设施与卫生条件符合国家食品卫生法规要求。</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（4）有配送餐饮服务的措施并落实。</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（5）职能部门有检查与监管。</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（6）持续改进有成效，患者和员工对膳食服务满意度不断提高。</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二、食品原料采购、仓储和食品加工规范，符合卫生管理要求。</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1、有食品原料采购、仓储、加工的卫生管理相关制度和规范，符合卫生管理要求。</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2、有食品留样相关制度，并落实。</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3、相关人员知晓本部门、本岗位的履职要求。</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4、有措施保障食品卫生管理相关制度和规范的落实。</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5、职能部门有检查与监管。</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6、持续改进有成效，所有食品管理符合食品卫生管理要求。</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三、有突发食品安全事件应急预案。</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1、有食品安全事件应急预案，定期组织培训、演练，相关人员知晓。</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2、职能部门对应急演练有检查与监管。</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3、持续改进有成效，无食品安全事件发生。</w:t>
      </w:r>
    </w:p>
    <w:p>
      <w:pPr>
        <w:snapToGrid w:val="0"/>
        <w:spacing w:line="440" w:lineRule="exact"/>
        <w:ind w:firstLine="691" w:firstLineChars="192"/>
        <w:rPr>
          <w:rFonts w:ascii="仿宋" w:hAnsi="仿宋" w:eastAsia="仿宋" w:cs="仿宋"/>
          <w:bCs/>
          <w:color w:val="auto"/>
          <w:sz w:val="36"/>
          <w:szCs w:val="36"/>
        </w:rPr>
      </w:pPr>
    </w:p>
    <w:p>
      <w:pPr>
        <w:snapToGrid w:val="0"/>
        <w:spacing w:line="440" w:lineRule="exact"/>
        <w:ind w:firstLine="691" w:firstLineChars="192"/>
        <w:rPr>
          <w:rFonts w:hint="eastAsia" w:ascii="仿宋" w:hAnsi="仿宋" w:eastAsia="仿宋" w:cs="仿宋"/>
          <w:bCs/>
          <w:color w:val="auto"/>
          <w:sz w:val="36"/>
          <w:szCs w:val="36"/>
        </w:rPr>
      </w:pPr>
    </w:p>
    <w:p>
      <w:pPr>
        <w:snapToGrid w:val="0"/>
        <w:spacing w:line="440" w:lineRule="exact"/>
        <w:ind w:firstLine="691" w:firstLineChars="192"/>
        <w:rPr>
          <w:rFonts w:hint="eastAsia" w:ascii="仿宋" w:hAnsi="仿宋" w:eastAsia="仿宋" w:cs="仿宋"/>
          <w:bCs/>
          <w:color w:val="auto"/>
          <w:sz w:val="36"/>
          <w:szCs w:val="36"/>
        </w:rPr>
      </w:pPr>
    </w:p>
    <w:p>
      <w:pPr>
        <w:snapToGrid w:val="0"/>
        <w:spacing w:line="440" w:lineRule="exact"/>
        <w:ind w:firstLine="691" w:firstLineChars="192"/>
        <w:rPr>
          <w:rFonts w:hint="eastAsia" w:ascii="仿宋" w:hAnsi="仿宋" w:eastAsia="仿宋" w:cs="仿宋"/>
          <w:bCs/>
          <w:color w:val="auto"/>
          <w:sz w:val="36"/>
          <w:szCs w:val="36"/>
        </w:rPr>
      </w:pPr>
    </w:p>
    <w:p>
      <w:pPr>
        <w:snapToGrid w:val="0"/>
        <w:spacing w:line="440" w:lineRule="exact"/>
        <w:ind w:firstLine="691" w:firstLineChars="192"/>
        <w:rPr>
          <w:rFonts w:hint="eastAsia" w:ascii="仿宋" w:hAnsi="仿宋" w:eastAsia="仿宋" w:cs="仿宋"/>
          <w:bCs/>
          <w:color w:val="auto"/>
          <w:sz w:val="36"/>
          <w:szCs w:val="36"/>
        </w:rPr>
      </w:pPr>
    </w:p>
    <w:p>
      <w:pPr>
        <w:snapToGrid w:val="0"/>
        <w:spacing w:line="440" w:lineRule="exact"/>
        <w:ind w:firstLine="691" w:firstLineChars="192"/>
        <w:rPr>
          <w:rFonts w:hint="eastAsia" w:ascii="仿宋" w:hAnsi="仿宋" w:eastAsia="仿宋" w:cs="仿宋"/>
          <w:bCs/>
          <w:color w:val="auto"/>
          <w:sz w:val="36"/>
          <w:szCs w:val="36"/>
        </w:rPr>
      </w:pPr>
    </w:p>
    <w:p>
      <w:pPr>
        <w:snapToGrid w:val="0"/>
        <w:spacing w:line="440" w:lineRule="exact"/>
        <w:ind w:firstLine="691" w:firstLineChars="192"/>
        <w:rPr>
          <w:rFonts w:hint="eastAsia" w:ascii="仿宋" w:hAnsi="仿宋" w:eastAsia="仿宋" w:cs="仿宋"/>
          <w:bCs/>
          <w:color w:val="auto"/>
          <w:sz w:val="36"/>
          <w:szCs w:val="36"/>
        </w:rPr>
      </w:pPr>
    </w:p>
    <w:p>
      <w:pPr>
        <w:snapToGrid w:val="0"/>
        <w:spacing w:line="440" w:lineRule="exact"/>
        <w:ind w:firstLine="691" w:firstLineChars="192"/>
        <w:rPr>
          <w:rFonts w:hint="eastAsia" w:ascii="仿宋" w:hAnsi="仿宋" w:eastAsia="仿宋" w:cs="仿宋"/>
          <w:bCs/>
          <w:color w:val="auto"/>
          <w:sz w:val="36"/>
          <w:szCs w:val="36"/>
        </w:rPr>
      </w:pPr>
    </w:p>
    <w:p>
      <w:pPr>
        <w:snapToGrid w:val="0"/>
        <w:spacing w:line="440" w:lineRule="exact"/>
        <w:ind w:firstLine="691" w:firstLineChars="192"/>
        <w:rPr>
          <w:rFonts w:hint="eastAsia" w:ascii="仿宋" w:hAnsi="仿宋" w:eastAsia="仿宋" w:cs="仿宋"/>
          <w:bCs/>
          <w:color w:val="auto"/>
          <w:sz w:val="36"/>
          <w:szCs w:val="36"/>
        </w:rPr>
      </w:pPr>
    </w:p>
    <w:p>
      <w:pPr>
        <w:snapToGrid w:val="0"/>
        <w:spacing w:line="440" w:lineRule="exact"/>
        <w:ind w:firstLine="691" w:firstLineChars="192"/>
        <w:rPr>
          <w:rFonts w:hint="eastAsia" w:ascii="仿宋" w:hAnsi="仿宋" w:eastAsia="仿宋" w:cs="仿宋"/>
          <w:bCs/>
          <w:color w:val="auto"/>
          <w:sz w:val="36"/>
          <w:szCs w:val="36"/>
        </w:rPr>
      </w:pPr>
    </w:p>
    <w:p>
      <w:pPr>
        <w:snapToGrid w:val="0"/>
        <w:spacing w:line="440" w:lineRule="exact"/>
        <w:ind w:firstLine="691" w:firstLineChars="192"/>
        <w:rPr>
          <w:rFonts w:hint="eastAsia" w:ascii="仿宋" w:hAnsi="仿宋" w:eastAsia="仿宋" w:cs="仿宋"/>
          <w:bCs/>
          <w:color w:val="auto"/>
          <w:sz w:val="36"/>
          <w:szCs w:val="36"/>
        </w:rPr>
      </w:pPr>
    </w:p>
    <w:p>
      <w:pPr>
        <w:snapToGrid w:val="0"/>
        <w:spacing w:line="440" w:lineRule="exact"/>
        <w:ind w:firstLine="691" w:firstLineChars="192"/>
        <w:rPr>
          <w:rFonts w:hint="eastAsia" w:ascii="仿宋" w:hAnsi="仿宋" w:eastAsia="仿宋" w:cs="仿宋"/>
          <w:bCs/>
          <w:color w:val="auto"/>
          <w:sz w:val="36"/>
          <w:szCs w:val="36"/>
        </w:rPr>
      </w:pPr>
    </w:p>
    <w:p>
      <w:pPr>
        <w:snapToGrid w:val="0"/>
        <w:spacing w:line="440" w:lineRule="exact"/>
        <w:ind w:firstLine="691" w:firstLineChars="192"/>
        <w:rPr>
          <w:rFonts w:hint="eastAsia" w:ascii="仿宋" w:hAnsi="仿宋" w:eastAsia="仿宋" w:cs="仿宋"/>
          <w:bCs/>
          <w:color w:val="auto"/>
          <w:sz w:val="36"/>
          <w:szCs w:val="36"/>
        </w:rPr>
      </w:pPr>
    </w:p>
    <w:p>
      <w:pPr>
        <w:snapToGrid w:val="0"/>
        <w:spacing w:line="440" w:lineRule="exact"/>
        <w:ind w:firstLine="691" w:firstLineChars="192"/>
        <w:rPr>
          <w:rFonts w:hint="eastAsia" w:ascii="仿宋" w:hAnsi="仿宋" w:eastAsia="仿宋" w:cs="仿宋"/>
          <w:bCs/>
          <w:color w:val="auto"/>
          <w:sz w:val="36"/>
          <w:szCs w:val="36"/>
        </w:rPr>
      </w:pPr>
    </w:p>
    <w:p>
      <w:pPr>
        <w:snapToGrid w:val="0"/>
        <w:spacing w:line="440" w:lineRule="exact"/>
        <w:ind w:firstLine="691" w:firstLineChars="192"/>
        <w:rPr>
          <w:rFonts w:hint="eastAsia" w:ascii="仿宋" w:hAnsi="仿宋" w:eastAsia="仿宋" w:cs="仿宋"/>
          <w:bCs/>
          <w:color w:val="auto"/>
          <w:sz w:val="36"/>
          <w:szCs w:val="36"/>
        </w:rPr>
      </w:pPr>
    </w:p>
    <w:p>
      <w:pPr>
        <w:snapToGrid w:val="0"/>
        <w:spacing w:line="440" w:lineRule="exact"/>
        <w:ind w:firstLine="691" w:firstLineChars="192"/>
        <w:rPr>
          <w:rFonts w:hint="eastAsia" w:ascii="仿宋" w:hAnsi="仿宋" w:eastAsia="仿宋" w:cs="仿宋"/>
          <w:bCs/>
          <w:color w:val="auto"/>
          <w:sz w:val="36"/>
          <w:szCs w:val="36"/>
        </w:rPr>
      </w:pPr>
    </w:p>
    <w:p>
      <w:pPr>
        <w:snapToGrid w:val="0"/>
        <w:spacing w:line="440" w:lineRule="exact"/>
        <w:ind w:firstLine="691" w:firstLineChars="192"/>
        <w:rPr>
          <w:rFonts w:hint="eastAsia" w:ascii="仿宋" w:hAnsi="仿宋" w:eastAsia="仿宋" w:cs="仿宋"/>
          <w:bCs/>
          <w:color w:val="auto"/>
          <w:sz w:val="36"/>
          <w:szCs w:val="36"/>
        </w:rPr>
      </w:pPr>
    </w:p>
    <w:p>
      <w:pPr>
        <w:snapToGrid w:val="0"/>
        <w:spacing w:line="440" w:lineRule="exact"/>
        <w:ind w:firstLine="691" w:firstLineChars="192"/>
        <w:rPr>
          <w:rFonts w:hint="eastAsia" w:ascii="仿宋" w:hAnsi="仿宋" w:eastAsia="仿宋" w:cs="仿宋"/>
          <w:bCs/>
          <w:color w:val="auto"/>
          <w:sz w:val="36"/>
          <w:szCs w:val="36"/>
        </w:rPr>
      </w:pPr>
    </w:p>
    <w:p>
      <w:pPr>
        <w:snapToGrid w:val="0"/>
        <w:spacing w:line="440" w:lineRule="exact"/>
        <w:ind w:firstLine="691" w:firstLineChars="192"/>
        <w:rPr>
          <w:rFonts w:hint="eastAsia" w:ascii="仿宋" w:hAnsi="仿宋" w:eastAsia="仿宋" w:cs="仿宋"/>
          <w:bCs/>
          <w:color w:val="auto"/>
          <w:sz w:val="36"/>
          <w:szCs w:val="36"/>
        </w:rPr>
      </w:pPr>
    </w:p>
    <w:p>
      <w:pPr>
        <w:snapToGrid w:val="0"/>
        <w:spacing w:line="440" w:lineRule="exact"/>
        <w:ind w:firstLine="691" w:firstLineChars="192"/>
        <w:rPr>
          <w:rFonts w:hint="eastAsia" w:ascii="仿宋" w:hAnsi="仿宋" w:eastAsia="仿宋" w:cs="仿宋"/>
          <w:bCs/>
          <w:color w:val="auto"/>
          <w:sz w:val="36"/>
          <w:szCs w:val="36"/>
        </w:rPr>
      </w:pPr>
    </w:p>
    <w:p>
      <w:pPr>
        <w:snapToGrid w:val="0"/>
        <w:spacing w:line="440" w:lineRule="exact"/>
        <w:ind w:firstLine="691" w:firstLineChars="192"/>
        <w:rPr>
          <w:rFonts w:hint="eastAsia" w:ascii="仿宋" w:hAnsi="仿宋" w:eastAsia="仿宋" w:cs="仿宋"/>
          <w:bCs/>
          <w:color w:val="auto"/>
          <w:sz w:val="36"/>
          <w:szCs w:val="36"/>
        </w:rPr>
      </w:pPr>
    </w:p>
    <w:p>
      <w:pPr>
        <w:snapToGrid w:val="0"/>
        <w:spacing w:line="440" w:lineRule="exact"/>
        <w:ind w:firstLine="691" w:firstLineChars="192"/>
        <w:rPr>
          <w:rFonts w:hint="eastAsia" w:ascii="仿宋" w:hAnsi="仿宋" w:eastAsia="仿宋" w:cs="仿宋"/>
          <w:bCs/>
          <w:color w:val="auto"/>
          <w:sz w:val="36"/>
          <w:szCs w:val="36"/>
        </w:rPr>
      </w:pPr>
    </w:p>
    <w:p>
      <w:pPr>
        <w:snapToGrid w:val="0"/>
        <w:spacing w:line="440" w:lineRule="exact"/>
        <w:ind w:firstLine="691" w:firstLineChars="192"/>
        <w:rPr>
          <w:rFonts w:hint="eastAsia" w:ascii="仿宋" w:hAnsi="仿宋" w:eastAsia="仿宋" w:cs="仿宋"/>
          <w:bCs/>
          <w:color w:val="auto"/>
          <w:sz w:val="36"/>
          <w:szCs w:val="36"/>
        </w:rPr>
      </w:pPr>
    </w:p>
    <w:p>
      <w:pPr>
        <w:snapToGrid w:val="0"/>
        <w:spacing w:line="440" w:lineRule="exact"/>
        <w:ind w:firstLine="691" w:firstLineChars="192"/>
        <w:rPr>
          <w:rFonts w:ascii="仿宋" w:hAnsi="仿宋" w:eastAsia="仿宋" w:cs="仿宋"/>
          <w:bCs/>
          <w:color w:val="auto"/>
          <w:sz w:val="36"/>
          <w:szCs w:val="36"/>
        </w:rPr>
      </w:pPr>
      <w:r>
        <w:rPr>
          <w:rFonts w:hint="eastAsia" w:ascii="仿宋" w:hAnsi="仿宋" w:eastAsia="仿宋" w:cs="仿宋"/>
          <w:bCs/>
          <w:color w:val="auto"/>
          <w:sz w:val="36"/>
          <w:szCs w:val="36"/>
        </w:rPr>
        <w:t>附件3：南通市第三人民医院食堂管理考核办法</w:t>
      </w:r>
    </w:p>
    <w:p>
      <w:pPr>
        <w:snapToGrid w:val="0"/>
        <w:spacing w:line="440" w:lineRule="exact"/>
        <w:ind w:firstLine="537" w:firstLineChars="192"/>
        <w:rPr>
          <w:rFonts w:ascii="仿宋" w:hAnsi="仿宋" w:eastAsia="仿宋" w:cs="仿宋"/>
          <w:bCs/>
          <w:color w:val="auto"/>
          <w:sz w:val="28"/>
          <w:szCs w:val="28"/>
        </w:rPr>
      </w:pP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成立“食堂监督管理小组”，由医院相关部门人员组成。负责协调各种关系，对供应商方的经营状况、食品卫生、饭菜质量、花色品种、价格、原材料购置渠道、服务态度、综合治理、生产安全、从业人员情况、培训状况、操作规程、食品存储标准、患者治疗饮食工作的开展等进行监督、检查和指导，根据第三方测评情况进行督查整改，日常监管工作由临床营养科负责。</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1、根据市第三方对市直25家医院食堂服务满意度调查排名和双方约定的考核细则进行，每月一次。</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满意度调查排名在10（含）-15（含）名的，不予奖惩。</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满意度调查排名在前10名的，每提高一个名次，按履约保证金的1%予以奖励。</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满意度调查排名在第15名以后的，每下降一个名次，按履约保证金的1%予以扣除。</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2、发生纠纷一次扣除履约保证金0.5%比例的服务费；发生打架斗殴事件一次扣履约保证金0.5%比例的服务费；发生违反治安管理条例事件者扣除履约保证金1%比例的服务费；并承担相应的民事责任。</w:t>
      </w:r>
    </w:p>
    <w:p>
      <w:pPr>
        <w:snapToGrid w:val="0"/>
        <w:spacing w:line="480" w:lineRule="exact"/>
        <w:ind w:firstLine="537" w:firstLineChars="192"/>
        <w:rPr>
          <w:rFonts w:ascii="仿宋" w:hAnsi="仿宋" w:eastAsia="仿宋" w:cs="仿宋"/>
          <w:bCs/>
          <w:color w:val="auto"/>
          <w:sz w:val="28"/>
          <w:szCs w:val="28"/>
        </w:rPr>
      </w:pPr>
      <w:r>
        <w:rPr>
          <w:rFonts w:hint="eastAsia" w:ascii="仿宋" w:hAnsi="仿宋" w:eastAsia="仿宋" w:cs="仿宋"/>
          <w:bCs/>
          <w:color w:val="auto"/>
          <w:sz w:val="28"/>
          <w:szCs w:val="28"/>
        </w:rPr>
        <w:t>3、发生重大食物中毒事故、重大消防安全事故、人身伤亡事故及其它重大安全事故，及其他违法犯罪行为，保证金全额扣除，另按照有关规定追究刑事责任和民事责任。</w:t>
      </w:r>
    </w:p>
    <w:p>
      <w:pPr>
        <w:snapToGrid w:val="0"/>
        <w:spacing w:line="480" w:lineRule="exact"/>
        <w:ind w:firstLine="537" w:firstLineChars="192"/>
        <w:rPr>
          <w:rFonts w:ascii="仿宋" w:hAnsi="仿宋" w:eastAsia="仿宋" w:cs="仿宋"/>
          <w:bCs/>
          <w:color w:val="auto"/>
          <w:sz w:val="28"/>
          <w:szCs w:val="28"/>
        </w:rPr>
      </w:pPr>
    </w:p>
    <w:p>
      <w:pPr>
        <w:snapToGrid w:val="0"/>
        <w:spacing w:line="480" w:lineRule="exact"/>
        <w:ind w:firstLine="537" w:firstLineChars="192"/>
        <w:rPr>
          <w:rFonts w:ascii="仿宋" w:hAnsi="仿宋" w:eastAsia="仿宋" w:cs="仿宋"/>
          <w:bCs/>
          <w:color w:val="auto"/>
          <w:sz w:val="28"/>
          <w:szCs w:val="28"/>
        </w:rPr>
      </w:pPr>
    </w:p>
    <w:p>
      <w:pPr>
        <w:snapToGrid w:val="0"/>
        <w:spacing w:line="480" w:lineRule="exact"/>
        <w:ind w:firstLine="537" w:firstLineChars="192"/>
        <w:rPr>
          <w:rFonts w:ascii="仿宋" w:hAnsi="仿宋" w:eastAsia="仿宋" w:cs="仿宋"/>
          <w:bCs/>
          <w:color w:val="auto"/>
          <w:sz w:val="28"/>
          <w:szCs w:val="28"/>
        </w:rPr>
      </w:pPr>
    </w:p>
    <w:p>
      <w:pPr>
        <w:snapToGrid w:val="0"/>
        <w:spacing w:line="480" w:lineRule="exact"/>
        <w:ind w:firstLine="537" w:firstLineChars="192"/>
        <w:rPr>
          <w:rFonts w:ascii="仿宋" w:hAnsi="仿宋" w:eastAsia="仿宋" w:cs="仿宋"/>
          <w:bCs/>
          <w:color w:val="auto"/>
          <w:sz w:val="28"/>
          <w:szCs w:val="28"/>
        </w:rPr>
      </w:pPr>
    </w:p>
    <w:p>
      <w:pPr>
        <w:pStyle w:val="3"/>
        <w:rPr>
          <w:rFonts w:ascii="仿宋" w:hAnsi="仿宋" w:cs="仿宋"/>
          <w:color w:val="auto"/>
          <w:szCs w:val="44"/>
        </w:rPr>
      </w:pPr>
      <w:r>
        <w:rPr>
          <w:rFonts w:hint="eastAsia" w:ascii="仿宋" w:hAnsi="仿宋" w:cs="仿宋"/>
          <w:color w:val="auto"/>
          <w:szCs w:val="44"/>
        </w:rPr>
        <w:t>第四章</w:t>
      </w:r>
      <w:bookmarkStart w:id="8" w:name="_Toc43217893"/>
      <w:bookmarkStart w:id="9" w:name="_Toc37322565"/>
      <w:bookmarkStart w:id="10" w:name="_Toc38121794"/>
      <w:bookmarkStart w:id="11" w:name="_Toc85627670"/>
      <w:bookmarkStart w:id="12" w:name="_Toc182848996"/>
      <w:r>
        <w:rPr>
          <w:rFonts w:hint="eastAsia" w:ascii="仿宋" w:hAnsi="仿宋" w:cs="仿宋"/>
          <w:color w:val="auto"/>
          <w:szCs w:val="44"/>
        </w:rPr>
        <w:t xml:space="preserve">  评审程序和方法</w:t>
      </w:r>
      <w:bookmarkEnd w:id="7"/>
    </w:p>
    <w:bookmarkEnd w:id="8"/>
    <w:bookmarkEnd w:id="9"/>
    <w:bookmarkEnd w:id="10"/>
    <w:bookmarkEnd w:id="11"/>
    <w:bookmarkEnd w:id="12"/>
    <w:p>
      <w:pPr>
        <w:snapToGrid w:val="0"/>
        <w:spacing w:line="480" w:lineRule="exact"/>
        <w:ind w:firstLine="562" w:firstLineChars="200"/>
        <w:outlineLvl w:val="1"/>
        <w:rPr>
          <w:rFonts w:ascii="仿宋" w:hAnsi="仿宋" w:eastAsia="仿宋" w:cs="仿宋"/>
          <w:b/>
          <w:color w:val="auto"/>
          <w:sz w:val="28"/>
          <w:szCs w:val="28"/>
        </w:rPr>
      </w:pPr>
      <w:r>
        <w:rPr>
          <w:rFonts w:hint="eastAsia" w:ascii="仿宋" w:hAnsi="仿宋" w:eastAsia="仿宋" w:cs="仿宋"/>
          <w:b/>
          <w:color w:val="auto"/>
          <w:sz w:val="28"/>
          <w:szCs w:val="28"/>
        </w:rPr>
        <w:t>一、招标人组织评审</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1、本次招标由招标人依据相关法规成立评审小组（评标委员会）。评审小组成员共5人，由采购单位代表1人和评审专家4人共同组成。其中评审专家从评委专家库中产生。</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2、评审小组的职责：</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（1）评审小组成员应当按照客观、公正、审慎的原则，根据招标文件规定的评审程序、评审方法和评审标准进行独立评审。</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（2）评审小组成员应当遵守评审工作纪律，不得泄露评审情况和评审中获悉的商业秘密，对个人的评审意见承担法律责任；</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（3）评审小组成员在评审过程中发现供应商有行贿、提供虚假材料或者串通等违法行为的，应当及时向本次招标监督委员会报告。</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（4）评审小组成员在评审过程中受到非法干涉的，应当及时向招标监督委员会举报。</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（5）配合采购单位答复供应商提出的质疑；配合招标监督委员会的投诉处理和监督检查工作。</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3、评审有关记录由评审小组成员签名，存档备查。</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4、供应商的法定代表人或被授权人须持身份证准时参加招标开标会。</w:t>
      </w:r>
    </w:p>
    <w:p>
      <w:pPr>
        <w:snapToGrid w:val="0"/>
        <w:spacing w:line="480" w:lineRule="exact"/>
        <w:ind w:firstLine="562" w:firstLineChars="200"/>
        <w:outlineLvl w:val="1"/>
        <w:rPr>
          <w:rFonts w:ascii="仿宋" w:hAnsi="仿宋" w:eastAsia="仿宋" w:cs="仿宋"/>
          <w:b/>
          <w:color w:val="auto"/>
          <w:sz w:val="28"/>
          <w:szCs w:val="28"/>
        </w:rPr>
      </w:pPr>
      <w:r>
        <w:rPr>
          <w:rFonts w:hint="eastAsia" w:ascii="仿宋" w:hAnsi="仿宋" w:eastAsia="仿宋" w:cs="仿宋"/>
          <w:b/>
          <w:color w:val="auto"/>
          <w:sz w:val="28"/>
          <w:szCs w:val="28"/>
        </w:rPr>
        <w:t>二、评审原则</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1、招标评审工作依据《中华人民共和国招标投标法》以及国家和地方政府的有关规定，遵循“公平、公正、客观、择优”的原则进行。</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2、评委与投标人有利害关系的，不得担任评标委员会成员，如事先不知情的，应在宣读投标人名单及评标纪律后主动提出回避。</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3、评审小组将按照招标文件的规定，只对通过资格审查合格的供应商的投标文件进行评审和比较。</w:t>
      </w:r>
    </w:p>
    <w:p>
      <w:pPr>
        <w:snapToGrid w:val="0"/>
        <w:spacing w:line="480" w:lineRule="exact"/>
        <w:ind w:firstLine="562" w:firstLineChars="200"/>
        <w:outlineLvl w:val="1"/>
        <w:rPr>
          <w:rFonts w:ascii="仿宋" w:hAnsi="仿宋" w:eastAsia="仿宋" w:cs="仿宋"/>
          <w:b/>
          <w:color w:val="auto"/>
          <w:sz w:val="28"/>
          <w:szCs w:val="28"/>
        </w:rPr>
      </w:pPr>
      <w:r>
        <w:rPr>
          <w:rFonts w:hint="eastAsia" w:ascii="仿宋" w:hAnsi="仿宋" w:eastAsia="仿宋" w:cs="仿宋"/>
          <w:b/>
          <w:color w:val="auto"/>
          <w:sz w:val="28"/>
          <w:szCs w:val="28"/>
        </w:rPr>
        <w:t>三、评审程序</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1、参与投标企业的法定代表人或其授权代表携带有效身份证明准时参加开标会并签名报到，以证明其出席。投标人的法定代表人或其授权代表未参加开标会的，其投标将被拒绝；</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2、投标文件的密封情况由投标人或其推选的代表检查投标文件的密封情况；</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3、经检查确认密封情况完好后，由相关工作人员当众拆封；</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4、采购单位对开标过程进行记录，由投标人签字确认，并存档备查。</w:t>
      </w:r>
    </w:p>
    <w:p>
      <w:pPr>
        <w:snapToGrid w:val="0"/>
        <w:spacing w:line="480" w:lineRule="exact"/>
        <w:ind w:firstLine="562" w:firstLineChars="200"/>
        <w:outlineLvl w:val="1"/>
        <w:rPr>
          <w:rFonts w:ascii="仿宋" w:hAnsi="仿宋" w:eastAsia="仿宋" w:cs="仿宋"/>
          <w:b/>
          <w:color w:val="auto"/>
          <w:sz w:val="28"/>
          <w:szCs w:val="28"/>
        </w:rPr>
      </w:pPr>
      <w:r>
        <w:rPr>
          <w:rFonts w:hint="eastAsia" w:ascii="仿宋" w:hAnsi="仿宋" w:eastAsia="仿宋" w:cs="仿宋"/>
          <w:b/>
          <w:color w:val="auto"/>
          <w:sz w:val="28"/>
          <w:szCs w:val="28"/>
        </w:rPr>
        <w:t>四、招标评定结果的方法</w:t>
      </w:r>
    </w:p>
    <w:p>
      <w:pPr>
        <w:snapToGrid w:val="0"/>
        <w:spacing w:line="4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1、由评标委员会采用综合评分法对投标文件进行综合评审。</w:t>
      </w:r>
    </w:p>
    <w:p>
      <w:pPr>
        <w:snapToGrid w:val="0"/>
        <w:spacing w:line="4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2、评审时，评标委员会各成员应当独立对每个有效响应的投标文件进行评价、打分，然后汇总每个供应商每项评分因素的得分（取算数平均值，计算结果均四舍五入保留两位小数）。</w:t>
      </w:r>
    </w:p>
    <w:p>
      <w:pPr>
        <w:snapToGrid w:val="0"/>
        <w:spacing w:line="4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3、本次项目招标的总分值为100分，得分从高到低排序。其中技术标得分满分85分，报价得分满分15分。</w:t>
      </w:r>
    </w:p>
    <w:p>
      <w:pPr>
        <w:snapToGrid w:val="0"/>
        <w:spacing w:line="4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4、确定中标候选人的特殊情况处理：</w:t>
      </w:r>
    </w:p>
    <w:p>
      <w:pPr>
        <w:snapToGrid w:val="0"/>
        <w:spacing w:line="4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若得分相同，则采取现场抽签的方式确定（投标单位的抽签顺序分别为各投标供应商递交投标文件签到顺序号）。</w:t>
      </w:r>
    </w:p>
    <w:p>
      <w:pPr>
        <w:snapToGrid w:val="0"/>
        <w:spacing w:line="4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5、招标评审时，评委对评审的细则若有争议，由评审小组集体讨论确定，并对未尽情况有最终解释权。</w:t>
      </w:r>
    </w:p>
    <w:p>
      <w:pPr>
        <w:snapToGrid w:val="0"/>
        <w:spacing w:line="4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6、对落标的投标人不做落标原因的解释。</w:t>
      </w:r>
    </w:p>
    <w:p>
      <w:pPr>
        <w:snapToGrid w:val="0"/>
        <w:spacing w:line="480" w:lineRule="exact"/>
        <w:ind w:firstLine="562" w:firstLineChars="200"/>
        <w:outlineLvl w:val="1"/>
        <w:rPr>
          <w:rFonts w:ascii="仿宋" w:hAnsi="仿宋" w:eastAsia="仿宋" w:cs="仿宋"/>
          <w:b/>
          <w:color w:val="auto"/>
          <w:sz w:val="28"/>
          <w:szCs w:val="28"/>
        </w:rPr>
      </w:pPr>
      <w:r>
        <w:rPr>
          <w:rFonts w:hint="eastAsia" w:ascii="仿宋" w:hAnsi="仿宋" w:eastAsia="仿宋" w:cs="仿宋"/>
          <w:b/>
          <w:color w:val="auto"/>
          <w:sz w:val="28"/>
          <w:szCs w:val="28"/>
        </w:rPr>
        <w:t>五、综合评分评审标准</w:t>
      </w:r>
    </w:p>
    <w:p>
      <w:pPr>
        <w:snapToGrid w:val="0"/>
        <w:spacing w:line="480" w:lineRule="exact"/>
        <w:ind w:firstLine="562" w:firstLineChars="200"/>
        <w:outlineLvl w:val="1"/>
        <w:rPr>
          <w:rFonts w:ascii="仿宋" w:hAnsi="仿宋" w:eastAsia="仿宋" w:cs="仿宋"/>
          <w:b/>
          <w:bCs/>
          <w:color w:val="auto"/>
          <w:sz w:val="28"/>
          <w:szCs w:val="21"/>
        </w:rPr>
      </w:pPr>
      <w:r>
        <w:rPr>
          <w:rFonts w:hint="eastAsia" w:ascii="仿宋" w:hAnsi="仿宋" w:eastAsia="仿宋" w:cs="仿宋"/>
          <w:b/>
          <w:bCs/>
          <w:color w:val="auto"/>
          <w:sz w:val="28"/>
          <w:szCs w:val="21"/>
        </w:rPr>
        <w:t xml:space="preserve"> 采用综合评分法</w:t>
      </w:r>
    </w:p>
    <w:p>
      <w:pPr>
        <w:snapToGrid w:val="0"/>
        <w:spacing w:line="300" w:lineRule="auto"/>
        <w:ind w:left="2" w:firstLine="562" w:firstLineChars="200"/>
        <w:jc w:val="left"/>
        <w:rPr>
          <w:rFonts w:ascii="仿宋" w:hAnsi="仿宋" w:eastAsia="仿宋" w:cs="仿宋"/>
          <w:color w:val="auto"/>
          <w:sz w:val="28"/>
          <w:szCs w:val="28"/>
          <w:lang w:val="zh-CN"/>
        </w:rPr>
      </w:pPr>
      <w:r>
        <w:rPr>
          <w:rFonts w:hint="eastAsia" w:ascii="仿宋" w:hAnsi="仿宋" w:eastAsia="仿宋" w:cs="仿宋"/>
          <w:b/>
          <w:color w:val="auto"/>
          <w:sz w:val="28"/>
          <w:szCs w:val="28"/>
          <w:lang w:val="zh-CN"/>
        </w:rPr>
        <w:t>（</w:t>
      </w:r>
      <w:r>
        <w:rPr>
          <w:rFonts w:hint="eastAsia" w:ascii="仿宋" w:hAnsi="仿宋" w:eastAsia="仿宋" w:cs="仿宋"/>
          <w:b/>
          <w:color w:val="auto"/>
          <w:sz w:val="28"/>
          <w:szCs w:val="28"/>
        </w:rPr>
        <w:t>一</w:t>
      </w:r>
      <w:r>
        <w:rPr>
          <w:rFonts w:hint="eastAsia" w:ascii="仿宋" w:hAnsi="仿宋" w:eastAsia="仿宋" w:cs="仿宋"/>
          <w:b/>
          <w:color w:val="auto"/>
          <w:sz w:val="28"/>
          <w:szCs w:val="28"/>
          <w:lang w:val="zh-CN"/>
        </w:rPr>
        <w:t>）商务技术分</w:t>
      </w:r>
      <w:r>
        <w:rPr>
          <w:rFonts w:hint="eastAsia" w:ascii="仿宋" w:hAnsi="仿宋" w:eastAsia="仿宋" w:cs="仿宋"/>
          <w:color w:val="auto"/>
          <w:sz w:val="28"/>
          <w:szCs w:val="28"/>
        </w:rPr>
        <w:t>85</w:t>
      </w:r>
      <w:r>
        <w:rPr>
          <w:rFonts w:hint="eastAsia" w:ascii="仿宋" w:hAnsi="仿宋" w:eastAsia="仿宋" w:cs="仿宋"/>
          <w:color w:val="auto"/>
          <w:sz w:val="28"/>
          <w:szCs w:val="28"/>
          <w:lang w:val="zh-CN"/>
        </w:rPr>
        <w:t>分</w:t>
      </w:r>
    </w:p>
    <w:p>
      <w:pPr>
        <w:snapToGrid w:val="0"/>
        <w:spacing w:line="300" w:lineRule="auto"/>
        <w:ind w:firstLine="560" w:firstLineChars="200"/>
        <w:contextualSpacing/>
        <w:jc w:val="left"/>
        <w:rPr>
          <w:rFonts w:ascii="仿宋" w:hAnsi="仿宋" w:eastAsia="仿宋" w:cs="仿宋"/>
          <w:color w:val="auto"/>
          <w:sz w:val="28"/>
          <w:szCs w:val="28"/>
        </w:rPr>
      </w:pPr>
      <w:r>
        <w:rPr>
          <w:rFonts w:hint="eastAsia" w:ascii="仿宋" w:hAnsi="仿宋" w:eastAsia="仿宋" w:cs="仿宋"/>
          <w:color w:val="auto"/>
          <w:sz w:val="28"/>
          <w:szCs w:val="28"/>
        </w:rPr>
        <w:t>各投标人得分为评标委员会评分的算术平均分，分值保留小数点后两位。以下所设分值均为各条评分最大得分值，请评委根据各条评分内容在0~所设分值之间酌情打分。</w:t>
      </w:r>
    </w:p>
    <w:p>
      <w:pPr>
        <w:snapToGrid w:val="0"/>
        <w:spacing w:line="480" w:lineRule="exact"/>
        <w:ind w:firstLine="562" w:firstLineChars="200"/>
        <w:outlineLvl w:val="1"/>
        <w:rPr>
          <w:rFonts w:ascii="仿宋" w:hAnsi="仿宋" w:eastAsia="仿宋" w:cs="仿宋"/>
          <w:b/>
          <w:bCs/>
          <w:color w:val="auto"/>
          <w:sz w:val="28"/>
          <w:szCs w:val="21"/>
        </w:rPr>
      </w:pPr>
    </w:p>
    <w:p>
      <w:pPr>
        <w:snapToGrid w:val="0"/>
        <w:spacing w:line="480" w:lineRule="exact"/>
        <w:ind w:firstLine="562" w:firstLineChars="200"/>
        <w:outlineLvl w:val="1"/>
        <w:rPr>
          <w:rFonts w:ascii="仿宋" w:hAnsi="仿宋" w:eastAsia="仿宋" w:cs="仿宋"/>
          <w:b/>
          <w:bCs/>
          <w:color w:val="auto"/>
          <w:sz w:val="28"/>
          <w:szCs w:val="21"/>
        </w:rPr>
      </w:pPr>
    </w:p>
    <w:tbl>
      <w:tblPr>
        <w:tblStyle w:val="13"/>
        <w:tblpPr w:leftFromText="180" w:rightFromText="180" w:vertAnchor="text" w:horzAnchor="page" w:tblpX="1738" w:tblpY="382"/>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298"/>
        <w:gridCol w:w="847"/>
        <w:gridCol w:w="6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59" w:type="dxa"/>
          </w:tcPr>
          <w:p>
            <w:pPr>
              <w:tabs>
                <w:tab w:val="left" w:pos="381"/>
                <w:tab w:val="left" w:pos="6749"/>
              </w:tabs>
              <w:spacing w:line="360" w:lineRule="auto"/>
              <w:jc w:val="left"/>
              <w:rPr>
                <w:rFonts w:ascii="仿宋" w:hAnsi="仿宋" w:eastAsia="仿宋" w:cs="仿宋"/>
                <w:b/>
                <w:bCs/>
                <w:color w:val="auto"/>
                <w:kern w:val="0"/>
                <w:sz w:val="24"/>
              </w:rPr>
            </w:pPr>
            <w:r>
              <w:rPr>
                <w:rFonts w:hint="eastAsia" w:ascii="仿宋" w:hAnsi="仿宋" w:eastAsia="仿宋" w:cs="仿宋"/>
                <w:b/>
                <w:bCs/>
                <w:color w:val="auto"/>
                <w:kern w:val="0"/>
                <w:sz w:val="24"/>
              </w:rPr>
              <w:t>序号</w:t>
            </w:r>
          </w:p>
        </w:tc>
        <w:tc>
          <w:tcPr>
            <w:tcW w:w="1298" w:type="dxa"/>
          </w:tcPr>
          <w:p>
            <w:pPr>
              <w:tabs>
                <w:tab w:val="left" w:pos="381"/>
                <w:tab w:val="left" w:pos="6749"/>
              </w:tabs>
              <w:spacing w:line="360" w:lineRule="auto"/>
              <w:jc w:val="center"/>
              <w:rPr>
                <w:rFonts w:ascii="仿宋" w:hAnsi="仿宋" w:eastAsia="仿宋" w:cs="仿宋"/>
                <w:b/>
                <w:bCs/>
                <w:color w:val="auto"/>
                <w:kern w:val="0"/>
                <w:sz w:val="24"/>
              </w:rPr>
            </w:pPr>
            <w:r>
              <w:rPr>
                <w:rFonts w:hint="eastAsia" w:ascii="仿宋" w:hAnsi="仿宋" w:eastAsia="仿宋" w:cs="仿宋"/>
                <w:b/>
                <w:bCs/>
                <w:color w:val="auto"/>
                <w:kern w:val="0"/>
                <w:sz w:val="24"/>
              </w:rPr>
              <w:t>评分内容</w:t>
            </w:r>
          </w:p>
        </w:tc>
        <w:tc>
          <w:tcPr>
            <w:tcW w:w="847" w:type="dxa"/>
          </w:tcPr>
          <w:p>
            <w:pPr>
              <w:tabs>
                <w:tab w:val="left" w:pos="381"/>
                <w:tab w:val="left" w:pos="6749"/>
              </w:tabs>
              <w:spacing w:line="360" w:lineRule="auto"/>
              <w:jc w:val="left"/>
              <w:rPr>
                <w:rFonts w:ascii="仿宋" w:hAnsi="仿宋" w:eastAsia="仿宋" w:cs="仿宋"/>
                <w:b/>
                <w:bCs/>
                <w:color w:val="auto"/>
                <w:kern w:val="0"/>
                <w:sz w:val="24"/>
              </w:rPr>
            </w:pPr>
            <w:r>
              <w:rPr>
                <w:rFonts w:hint="eastAsia" w:ascii="仿宋" w:hAnsi="仿宋" w:eastAsia="仿宋" w:cs="仿宋"/>
                <w:b/>
                <w:bCs/>
                <w:color w:val="auto"/>
                <w:kern w:val="0"/>
                <w:sz w:val="24"/>
              </w:rPr>
              <w:t>分值</w:t>
            </w:r>
          </w:p>
        </w:tc>
        <w:tc>
          <w:tcPr>
            <w:tcW w:w="6135" w:type="dxa"/>
          </w:tcPr>
          <w:p>
            <w:pPr>
              <w:tabs>
                <w:tab w:val="left" w:pos="381"/>
                <w:tab w:val="left" w:pos="6749"/>
              </w:tabs>
              <w:spacing w:line="360" w:lineRule="auto"/>
              <w:jc w:val="center"/>
              <w:rPr>
                <w:rFonts w:ascii="仿宋" w:hAnsi="仿宋" w:eastAsia="仿宋" w:cs="仿宋"/>
                <w:color w:val="auto"/>
                <w:kern w:val="0"/>
                <w:sz w:val="24"/>
              </w:rPr>
            </w:pPr>
            <w:r>
              <w:rPr>
                <w:rFonts w:hint="eastAsia" w:ascii="仿宋" w:hAnsi="仿宋" w:eastAsia="仿宋" w:cs="仿宋"/>
                <w:b/>
                <w:bCs/>
                <w:color w:val="auto"/>
                <w:kern w:val="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0" w:hRule="atLeast"/>
        </w:trPr>
        <w:tc>
          <w:tcPr>
            <w:tcW w:w="759" w:type="dxa"/>
          </w:tcPr>
          <w:p>
            <w:pPr>
              <w:tabs>
                <w:tab w:val="left" w:pos="381"/>
                <w:tab w:val="left" w:pos="6749"/>
              </w:tabs>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1</w:t>
            </w:r>
          </w:p>
        </w:tc>
        <w:tc>
          <w:tcPr>
            <w:tcW w:w="1298" w:type="dxa"/>
          </w:tcPr>
          <w:p>
            <w:pPr>
              <w:tabs>
                <w:tab w:val="left" w:pos="381"/>
                <w:tab w:val="left" w:pos="6749"/>
              </w:tabs>
              <w:spacing w:line="360" w:lineRule="auto"/>
              <w:jc w:val="left"/>
              <w:rPr>
                <w:rFonts w:ascii="仿宋" w:hAnsi="仿宋" w:eastAsia="仿宋" w:cs="仿宋"/>
                <w:color w:val="auto"/>
                <w:kern w:val="0"/>
                <w:sz w:val="24"/>
              </w:rPr>
            </w:pPr>
            <w:r>
              <w:rPr>
                <w:rFonts w:hint="eastAsia" w:ascii="仿宋" w:hAnsi="仿宋" w:eastAsia="仿宋" w:cs="仿宋"/>
                <w:color w:val="auto"/>
                <w:kern w:val="0"/>
                <w:sz w:val="24"/>
              </w:rPr>
              <w:t>公司信誉与认证</w:t>
            </w:r>
          </w:p>
        </w:tc>
        <w:tc>
          <w:tcPr>
            <w:tcW w:w="847" w:type="dxa"/>
          </w:tcPr>
          <w:p>
            <w:pPr>
              <w:tabs>
                <w:tab w:val="left" w:pos="381"/>
                <w:tab w:val="left" w:pos="6749"/>
              </w:tabs>
              <w:spacing w:line="360" w:lineRule="auto"/>
              <w:jc w:val="left"/>
              <w:rPr>
                <w:rFonts w:ascii="仿宋" w:hAnsi="仿宋" w:eastAsia="仿宋" w:cs="仿宋"/>
                <w:color w:val="auto"/>
                <w:kern w:val="0"/>
                <w:sz w:val="24"/>
              </w:rPr>
            </w:pPr>
            <w:r>
              <w:rPr>
                <w:rFonts w:hint="eastAsia" w:ascii="仿宋" w:hAnsi="仿宋" w:eastAsia="仿宋" w:cs="仿宋"/>
                <w:color w:val="auto"/>
                <w:kern w:val="0"/>
                <w:sz w:val="24"/>
              </w:rPr>
              <w:t>10分</w:t>
            </w:r>
          </w:p>
        </w:tc>
        <w:tc>
          <w:tcPr>
            <w:tcW w:w="6135" w:type="dxa"/>
          </w:tcPr>
          <w:p>
            <w:pPr>
              <w:tabs>
                <w:tab w:val="left" w:pos="381"/>
                <w:tab w:val="left" w:pos="6749"/>
              </w:tabs>
              <w:spacing w:line="360" w:lineRule="auto"/>
              <w:jc w:val="left"/>
              <w:rPr>
                <w:rFonts w:ascii="仿宋" w:hAnsi="仿宋" w:eastAsia="仿宋" w:cs="仿宋"/>
                <w:color w:val="auto"/>
                <w:kern w:val="0"/>
                <w:sz w:val="24"/>
              </w:rPr>
            </w:pPr>
            <w:r>
              <w:rPr>
                <w:rFonts w:hint="eastAsia" w:ascii="仿宋" w:hAnsi="仿宋" w:eastAsia="仿宋" w:cs="仿宋"/>
                <w:color w:val="auto"/>
                <w:kern w:val="0"/>
                <w:sz w:val="24"/>
              </w:rPr>
              <w:t>1.投标人获得市级及以上单位颁发的餐饮业荣誉证书的：国家级得3分，省级得2分，市级得1分。本项最高得3分（以上提供的相关证书复印件加盖公章，原件备查）。</w:t>
            </w:r>
          </w:p>
          <w:p>
            <w:pPr>
              <w:tabs>
                <w:tab w:val="left" w:pos="381"/>
                <w:tab w:val="left" w:pos="6749"/>
              </w:tabs>
              <w:spacing w:line="360" w:lineRule="auto"/>
              <w:jc w:val="left"/>
              <w:rPr>
                <w:rFonts w:ascii="仿宋" w:hAnsi="仿宋" w:eastAsia="仿宋" w:cs="仿宋"/>
                <w:color w:val="auto"/>
                <w:kern w:val="0"/>
                <w:sz w:val="24"/>
              </w:rPr>
            </w:pPr>
            <w:r>
              <w:rPr>
                <w:rFonts w:hint="eastAsia" w:ascii="仿宋" w:hAnsi="仿宋" w:eastAsia="仿宋" w:cs="仿宋"/>
                <w:color w:val="auto"/>
                <w:kern w:val="0"/>
                <w:sz w:val="24"/>
              </w:rPr>
              <w:t>2.提供有效的投标人IS09001质量管理体系认证证书，职业健康管理体系认证证书，环境管理体系认证证书，ISO22000食品安全管理体系认证证书，每提供一种证书得1.5分，本项最高得6分（以上提供的相关证书复印件加盖公章，原件备查）。</w:t>
            </w:r>
          </w:p>
          <w:p>
            <w:pPr>
              <w:tabs>
                <w:tab w:val="left" w:pos="381"/>
                <w:tab w:val="left" w:pos="6749"/>
              </w:tabs>
              <w:spacing w:line="360" w:lineRule="auto"/>
              <w:jc w:val="left"/>
              <w:rPr>
                <w:rFonts w:ascii="仿宋" w:hAnsi="仿宋" w:eastAsia="仿宋" w:cs="仿宋"/>
                <w:color w:val="auto"/>
                <w:kern w:val="0"/>
                <w:sz w:val="24"/>
              </w:rPr>
            </w:pPr>
            <w:r>
              <w:rPr>
                <w:rFonts w:hint="eastAsia" w:ascii="仿宋" w:hAnsi="仿宋" w:eastAsia="仿宋" w:cs="仿宋"/>
                <w:color w:val="auto"/>
                <w:kern w:val="0"/>
                <w:sz w:val="24"/>
              </w:rPr>
              <w:t>3.有专业评级机构评测的企业AAA资信等级证书的得1分。有专业评级机构评测的企业AA资信等级证书的得0.5分，其它不得分（以上提供的相关证书复印件加盖公章，原件备查）。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59" w:type="dxa"/>
          </w:tcPr>
          <w:p>
            <w:pPr>
              <w:tabs>
                <w:tab w:val="left" w:pos="381"/>
                <w:tab w:val="left" w:pos="6749"/>
              </w:tabs>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2</w:t>
            </w:r>
          </w:p>
        </w:tc>
        <w:tc>
          <w:tcPr>
            <w:tcW w:w="1298" w:type="dxa"/>
          </w:tcPr>
          <w:p>
            <w:pPr>
              <w:tabs>
                <w:tab w:val="left" w:pos="381"/>
                <w:tab w:val="left" w:pos="6749"/>
              </w:tabs>
              <w:spacing w:line="360" w:lineRule="auto"/>
              <w:rPr>
                <w:rFonts w:ascii="仿宋" w:hAnsi="仿宋" w:eastAsia="仿宋" w:cs="仿宋"/>
                <w:color w:val="auto"/>
                <w:kern w:val="0"/>
                <w:sz w:val="24"/>
              </w:rPr>
            </w:pPr>
            <w:r>
              <w:rPr>
                <w:rFonts w:hint="eastAsia" w:ascii="仿宋" w:hAnsi="仿宋" w:eastAsia="仿宋" w:cs="仿宋"/>
                <w:color w:val="auto"/>
                <w:kern w:val="0"/>
                <w:sz w:val="24"/>
              </w:rPr>
              <w:t>业绩经验</w:t>
            </w:r>
          </w:p>
        </w:tc>
        <w:tc>
          <w:tcPr>
            <w:tcW w:w="847" w:type="dxa"/>
          </w:tcPr>
          <w:p>
            <w:pPr>
              <w:tabs>
                <w:tab w:val="left" w:pos="381"/>
                <w:tab w:val="left" w:pos="6749"/>
              </w:tabs>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10分</w:t>
            </w:r>
          </w:p>
        </w:tc>
        <w:tc>
          <w:tcPr>
            <w:tcW w:w="6135" w:type="dxa"/>
          </w:tcPr>
          <w:p>
            <w:pPr>
              <w:tabs>
                <w:tab w:val="left" w:pos="381"/>
                <w:tab w:val="left" w:pos="6749"/>
              </w:tabs>
              <w:spacing w:line="360" w:lineRule="auto"/>
              <w:jc w:val="left"/>
              <w:rPr>
                <w:rFonts w:ascii="仿宋" w:hAnsi="仿宋" w:eastAsia="仿宋" w:cs="仿宋"/>
                <w:color w:val="auto"/>
                <w:kern w:val="0"/>
                <w:sz w:val="24"/>
              </w:rPr>
            </w:pPr>
            <w:r>
              <w:rPr>
                <w:rFonts w:hint="eastAsia" w:ascii="仿宋" w:hAnsi="仿宋" w:eastAsia="仿宋" w:cs="仿宋"/>
                <w:color w:val="auto"/>
                <w:kern w:val="0"/>
                <w:sz w:val="24"/>
                <w:szCs w:val="24"/>
              </w:rPr>
              <w:t>投标人自2016年1月1日至投标截止日有二级及以上医院或类似单位</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00人以上的食堂餐饮服务项目业绩的，有一个得2分，最多得10分（</w:t>
            </w:r>
            <w:r>
              <w:rPr>
                <w:rFonts w:hint="eastAsia" w:ascii="仿宋" w:hAnsi="仿宋" w:eastAsia="仿宋" w:cs="仿宋"/>
                <w:b/>
                <w:color w:val="auto"/>
                <w:kern w:val="0"/>
                <w:sz w:val="24"/>
                <w:szCs w:val="24"/>
              </w:rPr>
              <w:t>以上须同时提供业绩合同和服务单位书面证明复印件加盖公章，原件备查。同一业绩不重复得分。不按要求提供的不得分</w:t>
            </w:r>
            <w:r>
              <w:rPr>
                <w:rFonts w:hint="eastAsia" w:ascii="仿宋" w:hAnsi="仿宋" w:eastAsia="仿宋" w:cs="仿宋"/>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59" w:type="dxa"/>
          </w:tcPr>
          <w:p>
            <w:pPr>
              <w:tabs>
                <w:tab w:val="left" w:pos="381"/>
                <w:tab w:val="left" w:pos="6749"/>
              </w:tabs>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3</w:t>
            </w:r>
          </w:p>
        </w:tc>
        <w:tc>
          <w:tcPr>
            <w:tcW w:w="1298" w:type="dxa"/>
          </w:tcPr>
          <w:p>
            <w:pPr>
              <w:tabs>
                <w:tab w:val="left" w:pos="381"/>
                <w:tab w:val="left" w:pos="6749"/>
              </w:tabs>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提供服务人员专业性</w:t>
            </w:r>
          </w:p>
        </w:tc>
        <w:tc>
          <w:tcPr>
            <w:tcW w:w="847" w:type="dxa"/>
          </w:tcPr>
          <w:p>
            <w:pPr>
              <w:tabs>
                <w:tab w:val="left" w:pos="381"/>
                <w:tab w:val="left" w:pos="6749"/>
              </w:tabs>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15分</w:t>
            </w:r>
          </w:p>
        </w:tc>
        <w:tc>
          <w:tcPr>
            <w:tcW w:w="6135" w:type="dxa"/>
          </w:tcPr>
          <w:p>
            <w:pPr>
              <w:tabs>
                <w:tab w:val="left" w:pos="381"/>
                <w:tab w:val="left" w:pos="6749"/>
              </w:tabs>
              <w:spacing w:line="360" w:lineRule="auto"/>
              <w:jc w:val="left"/>
              <w:rPr>
                <w:rFonts w:ascii="仿宋" w:hAnsi="仿宋" w:eastAsia="仿宋" w:cs="仿宋"/>
                <w:color w:val="auto"/>
                <w:kern w:val="0"/>
                <w:sz w:val="24"/>
              </w:rPr>
            </w:pPr>
            <w:r>
              <w:rPr>
                <w:rFonts w:hint="eastAsia" w:ascii="仿宋" w:hAnsi="仿宋" w:eastAsia="仿宋" w:cs="仿宋"/>
                <w:color w:val="auto"/>
                <w:kern w:val="0"/>
                <w:sz w:val="24"/>
              </w:rPr>
              <w:t>1、按照1:50的人员配备比例提供服务人员管理架构、岗位人员配备、岗位制度、服务人员综合素质、培训及考核方案等，以及对医院食堂现有人员的安置方案，由评委酌情打分；</w:t>
            </w:r>
            <w:r>
              <w:rPr>
                <w:rFonts w:hint="eastAsia" w:ascii="仿宋" w:hAnsi="仿宋" w:eastAsia="仿宋" w:cs="仿宋"/>
                <w:color w:val="auto"/>
                <w:kern w:val="0"/>
                <w:sz w:val="24"/>
                <w:szCs w:val="24"/>
              </w:rPr>
              <w:t>优10分（含）~8分（不含）、良8分（含）~5分（不含）、一般5分（含）~0分（含）</w:t>
            </w:r>
            <w:r>
              <w:rPr>
                <w:rFonts w:hint="eastAsia" w:ascii="仿宋" w:hAnsi="仿宋" w:eastAsia="仿宋" w:cs="仿宋"/>
                <w:color w:val="auto"/>
                <w:kern w:val="0"/>
                <w:sz w:val="24"/>
              </w:rPr>
              <w:t>，本项最高得10分。</w:t>
            </w:r>
          </w:p>
          <w:p>
            <w:pPr>
              <w:tabs>
                <w:tab w:val="left" w:pos="381"/>
                <w:tab w:val="left" w:pos="6749"/>
              </w:tabs>
              <w:spacing w:line="360" w:lineRule="auto"/>
              <w:jc w:val="left"/>
              <w:rPr>
                <w:rFonts w:ascii="仿宋" w:hAnsi="仿宋" w:eastAsia="仿宋" w:cs="仿宋"/>
                <w:color w:val="auto"/>
                <w:kern w:val="0"/>
                <w:sz w:val="24"/>
              </w:rPr>
            </w:pPr>
            <w:r>
              <w:rPr>
                <w:rFonts w:hint="eastAsia" w:ascii="仿宋" w:hAnsi="仿宋" w:eastAsia="仿宋" w:cs="仿宋"/>
                <w:color w:val="auto"/>
                <w:kern w:val="0"/>
                <w:sz w:val="24"/>
              </w:rPr>
              <w:t>2、除拟派两个现场管理人员外，投标人拟派驻其他人员中有中式烹调厨师的：（壹级）得3分，（贰级）2分，（叁级）1分，（肆级）0.5分，本项最高得3分，没有不得分（如拟派人员中有不同等级，则按高等级评分）。</w:t>
            </w:r>
          </w:p>
          <w:p>
            <w:pPr>
              <w:tabs>
                <w:tab w:val="left" w:pos="381"/>
                <w:tab w:val="left" w:pos="6749"/>
              </w:tabs>
              <w:spacing w:line="360" w:lineRule="auto"/>
              <w:jc w:val="left"/>
              <w:rPr>
                <w:rFonts w:ascii="仿宋" w:hAnsi="仿宋" w:eastAsia="仿宋" w:cs="仿宋"/>
                <w:color w:val="auto"/>
                <w:kern w:val="0"/>
                <w:sz w:val="24"/>
              </w:rPr>
            </w:pPr>
            <w:r>
              <w:rPr>
                <w:rFonts w:hint="eastAsia" w:ascii="仿宋" w:hAnsi="仿宋" w:eastAsia="仿宋" w:cs="仿宋"/>
                <w:color w:val="auto"/>
                <w:kern w:val="0"/>
                <w:sz w:val="24"/>
              </w:rPr>
              <w:t>3、投标企业拟派驻人员中有食品质量管理师（高级）得2分，（中级）1分，（低级）0.5分，没有不得分，本项最高得2分（如拟派人员中有不同等级，则按高等级评分）。</w:t>
            </w:r>
          </w:p>
          <w:p>
            <w:pPr>
              <w:tabs>
                <w:tab w:val="left" w:pos="381"/>
                <w:tab w:val="left" w:pos="6749"/>
              </w:tabs>
              <w:spacing w:line="360" w:lineRule="auto"/>
              <w:jc w:val="left"/>
              <w:rPr>
                <w:rFonts w:ascii="仿宋" w:hAnsi="仿宋" w:eastAsia="仿宋" w:cs="仿宋"/>
                <w:color w:val="auto"/>
                <w:kern w:val="0"/>
                <w:sz w:val="24"/>
              </w:rPr>
            </w:pPr>
            <w:r>
              <w:rPr>
                <w:rFonts w:hint="eastAsia" w:ascii="仿宋" w:hAnsi="仿宋" w:eastAsia="仿宋" w:cs="仿宋"/>
                <w:color w:val="auto"/>
                <w:kern w:val="0"/>
                <w:sz w:val="24"/>
              </w:rPr>
              <w:t>注： 以上所有证书提供其复印件加盖公章，原件备查。且为其缴年纳社保清单复印件（2020年8月---2021年1月）连续六个月社保记录，加盖公章。未按要求提供的不得分。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759" w:type="dxa"/>
          </w:tcPr>
          <w:p>
            <w:pPr>
              <w:tabs>
                <w:tab w:val="left" w:pos="6749"/>
              </w:tabs>
              <w:spacing w:line="360" w:lineRule="auto"/>
              <w:ind w:firstLine="396"/>
              <w:jc w:val="left"/>
              <w:rPr>
                <w:rFonts w:ascii="仿宋" w:hAnsi="仿宋" w:eastAsia="仿宋" w:cs="仿宋"/>
                <w:color w:val="auto"/>
                <w:kern w:val="0"/>
                <w:sz w:val="24"/>
              </w:rPr>
            </w:pPr>
            <w:r>
              <w:rPr>
                <w:rFonts w:hint="eastAsia" w:ascii="仿宋" w:hAnsi="仿宋" w:eastAsia="仿宋" w:cs="仿宋"/>
                <w:color w:val="auto"/>
                <w:kern w:val="0"/>
                <w:sz w:val="24"/>
              </w:rPr>
              <w:t>4</w:t>
            </w:r>
          </w:p>
        </w:tc>
        <w:tc>
          <w:tcPr>
            <w:tcW w:w="1298" w:type="dxa"/>
          </w:tcPr>
          <w:p>
            <w:pPr>
              <w:tabs>
                <w:tab w:val="left" w:pos="381"/>
                <w:tab w:val="left" w:pos="6749"/>
              </w:tabs>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管理制度</w:t>
            </w:r>
          </w:p>
        </w:tc>
        <w:tc>
          <w:tcPr>
            <w:tcW w:w="847" w:type="dxa"/>
          </w:tcPr>
          <w:p>
            <w:pPr>
              <w:tabs>
                <w:tab w:val="left" w:pos="6749"/>
              </w:tabs>
              <w:spacing w:line="360" w:lineRule="auto"/>
              <w:jc w:val="left"/>
              <w:rPr>
                <w:rFonts w:ascii="仿宋" w:hAnsi="仿宋" w:eastAsia="仿宋" w:cs="仿宋"/>
                <w:color w:val="auto"/>
                <w:kern w:val="0"/>
                <w:sz w:val="24"/>
              </w:rPr>
            </w:pPr>
            <w:r>
              <w:rPr>
                <w:rFonts w:hint="eastAsia" w:ascii="仿宋" w:hAnsi="仿宋" w:eastAsia="仿宋" w:cs="仿宋"/>
                <w:color w:val="auto"/>
                <w:kern w:val="0"/>
                <w:sz w:val="24"/>
              </w:rPr>
              <w:t>10分</w:t>
            </w:r>
          </w:p>
        </w:tc>
        <w:tc>
          <w:tcPr>
            <w:tcW w:w="6135" w:type="dxa"/>
          </w:tcPr>
          <w:p>
            <w:pPr>
              <w:tabs>
                <w:tab w:val="left" w:pos="381"/>
                <w:tab w:val="left" w:pos="6749"/>
              </w:tabs>
              <w:spacing w:line="360" w:lineRule="auto"/>
              <w:jc w:val="left"/>
              <w:rPr>
                <w:rFonts w:ascii="仿宋" w:hAnsi="仿宋" w:eastAsia="仿宋" w:cs="仿宋"/>
                <w:color w:val="auto"/>
                <w:kern w:val="0"/>
                <w:sz w:val="24"/>
              </w:rPr>
            </w:pPr>
            <w:r>
              <w:rPr>
                <w:rFonts w:hint="eastAsia" w:ascii="仿宋" w:hAnsi="仿宋" w:eastAsia="仿宋" w:cs="仿宋"/>
                <w:color w:val="auto"/>
                <w:kern w:val="0"/>
                <w:sz w:val="24"/>
              </w:rPr>
              <w:t>根据投标人各项管理制度，包括但不限于（采购管理、仓储管理）等制度的完善性、可能性、实用性等进行综合评价，由评委酌情打分，优（8分-10分）良（4分-7分）一般（0分-3分）</w:t>
            </w:r>
            <w:r>
              <w:rPr>
                <w:rFonts w:hint="eastAsia" w:ascii="仿宋" w:hAnsi="仿宋" w:eastAsia="仿宋" w:cs="仿宋"/>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759" w:type="dxa"/>
          </w:tcPr>
          <w:p>
            <w:pPr>
              <w:tabs>
                <w:tab w:val="left" w:pos="381"/>
                <w:tab w:val="left" w:pos="6749"/>
              </w:tabs>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5</w:t>
            </w:r>
          </w:p>
        </w:tc>
        <w:tc>
          <w:tcPr>
            <w:tcW w:w="1298" w:type="dxa"/>
          </w:tcPr>
          <w:p>
            <w:pPr>
              <w:tabs>
                <w:tab w:val="left" w:pos="381"/>
                <w:tab w:val="left" w:pos="6749"/>
              </w:tabs>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应急预案</w:t>
            </w:r>
          </w:p>
        </w:tc>
        <w:tc>
          <w:tcPr>
            <w:tcW w:w="847" w:type="dxa"/>
          </w:tcPr>
          <w:p>
            <w:pPr>
              <w:tabs>
                <w:tab w:val="left" w:pos="381"/>
                <w:tab w:val="left" w:pos="6749"/>
              </w:tabs>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5分</w:t>
            </w:r>
          </w:p>
        </w:tc>
        <w:tc>
          <w:tcPr>
            <w:tcW w:w="6135" w:type="dxa"/>
          </w:tcPr>
          <w:p>
            <w:pPr>
              <w:tabs>
                <w:tab w:val="left" w:pos="381"/>
                <w:tab w:val="left" w:pos="6749"/>
              </w:tabs>
              <w:spacing w:line="360" w:lineRule="auto"/>
              <w:jc w:val="left"/>
              <w:rPr>
                <w:rFonts w:ascii="仿宋" w:hAnsi="仿宋" w:eastAsia="仿宋" w:cs="仿宋"/>
                <w:color w:val="auto"/>
                <w:kern w:val="0"/>
                <w:sz w:val="24"/>
              </w:rPr>
            </w:pPr>
            <w:r>
              <w:rPr>
                <w:rFonts w:hint="eastAsia" w:ascii="仿宋" w:hAnsi="仿宋" w:eastAsia="仿宋" w:cs="仿宋"/>
                <w:color w:val="auto"/>
                <w:kern w:val="0"/>
                <w:sz w:val="24"/>
              </w:rPr>
              <w:t>根据投标人紧急事件的处理预案的具体、全面、可行性进行综合评价，由评委酌情打分。0-5分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59" w:type="dxa"/>
          </w:tcPr>
          <w:p>
            <w:pPr>
              <w:tabs>
                <w:tab w:val="left" w:pos="381"/>
                <w:tab w:val="left" w:pos="6749"/>
              </w:tabs>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6</w:t>
            </w:r>
          </w:p>
        </w:tc>
        <w:tc>
          <w:tcPr>
            <w:tcW w:w="1298" w:type="dxa"/>
          </w:tcPr>
          <w:p>
            <w:pPr>
              <w:tabs>
                <w:tab w:val="left" w:pos="381"/>
                <w:tab w:val="left" w:pos="6749"/>
              </w:tabs>
              <w:spacing w:line="360" w:lineRule="auto"/>
              <w:jc w:val="center"/>
              <w:rPr>
                <w:rFonts w:ascii="仿宋" w:hAnsi="仿宋" w:eastAsia="仿宋" w:cs="仿宋"/>
                <w:color w:val="auto"/>
                <w:kern w:val="0"/>
                <w:sz w:val="24"/>
              </w:rPr>
            </w:pPr>
            <w:r>
              <w:rPr>
                <w:rFonts w:hint="eastAsia" w:ascii="仿宋" w:hAnsi="仿宋" w:eastAsia="仿宋" w:cs="仿宋"/>
                <w:color w:val="auto"/>
                <w:kern w:val="0"/>
                <w:szCs w:val="16"/>
              </w:rPr>
              <w:t>调料、粮油等食材的使用，菜谱、品种、重量、价格等</w:t>
            </w:r>
          </w:p>
        </w:tc>
        <w:tc>
          <w:tcPr>
            <w:tcW w:w="847" w:type="dxa"/>
          </w:tcPr>
          <w:p>
            <w:pPr>
              <w:tabs>
                <w:tab w:val="left" w:pos="381"/>
                <w:tab w:val="left" w:pos="6749"/>
              </w:tabs>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20分</w:t>
            </w:r>
          </w:p>
        </w:tc>
        <w:tc>
          <w:tcPr>
            <w:tcW w:w="6135" w:type="dxa"/>
          </w:tcPr>
          <w:p>
            <w:pPr>
              <w:tabs>
                <w:tab w:val="left" w:pos="381"/>
                <w:tab w:val="left" w:pos="6749"/>
              </w:tabs>
              <w:spacing w:line="360" w:lineRule="auto"/>
              <w:jc w:val="left"/>
              <w:rPr>
                <w:rFonts w:ascii="仿宋" w:hAnsi="仿宋" w:eastAsia="仿宋" w:cs="仿宋"/>
                <w:color w:val="auto"/>
                <w:kern w:val="0"/>
                <w:sz w:val="24"/>
              </w:rPr>
            </w:pPr>
            <w:r>
              <w:rPr>
                <w:rFonts w:hint="eastAsia" w:ascii="仿宋" w:hAnsi="仿宋" w:eastAsia="仿宋" w:cs="仿宋"/>
                <w:color w:val="auto"/>
                <w:kern w:val="0"/>
                <w:sz w:val="24"/>
              </w:rPr>
              <w:t>1、调料、粮油（非转基因）等食材需使用品牌产品。选用品牌由供应商自荐。评委根据供应商响应品牌知名度、品质等横向对比评审打分，优8-10分，良4-7分，一般1-3分。调料、粮油选用非品牌产品的，该项不得分。</w:t>
            </w:r>
          </w:p>
          <w:p>
            <w:pPr>
              <w:tabs>
                <w:tab w:val="left" w:pos="381"/>
                <w:tab w:val="left" w:pos="6749"/>
              </w:tabs>
              <w:spacing w:line="360" w:lineRule="auto"/>
              <w:jc w:val="left"/>
              <w:rPr>
                <w:rFonts w:ascii="仿宋" w:hAnsi="仿宋" w:eastAsia="仿宋" w:cs="仿宋"/>
                <w:color w:val="auto"/>
                <w:kern w:val="0"/>
                <w:sz w:val="24"/>
              </w:rPr>
            </w:pPr>
            <w:r>
              <w:rPr>
                <w:rFonts w:hint="eastAsia" w:ascii="仿宋" w:hAnsi="仿宋" w:eastAsia="仿宋" w:cs="仿宋"/>
                <w:color w:val="auto"/>
                <w:kern w:val="0"/>
                <w:sz w:val="24"/>
              </w:rPr>
              <w:t>2、根据供应商提供菜谱、品种、重量、价格表等清单（附图）由评委酌情打分。</w:t>
            </w:r>
            <w:r>
              <w:rPr>
                <w:rFonts w:hint="eastAsia" w:ascii="仿宋" w:hAnsi="仿宋" w:eastAsia="仿宋" w:cs="仿宋"/>
                <w:color w:val="auto"/>
                <w:kern w:val="0"/>
                <w:szCs w:val="16"/>
              </w:rPr>
              <w:t>优8-10分，良4-7分，一般1-3分。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59" w:type="dxa"/>
          </w:tcPr>
          <w:p>
            <w:pPr>
              <w:tabs>
                <w:tab w:val="left" w:pos="381"/>
                <w:tab w:val="left" w:pos="6749"/>
              </w:tabs>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7</w:t>
            </w:r>
          </w:p>
        </w:tc>
        <w:tc>
          <w:tcPr>
            <w:tcW w:w="1298" w:type="dxa"/>
          </w:tcPr>
          <w:p>
            <w:pPr>
              <w:tabs>
                <w:tab w:val="left" w:pos="381"/>
                <w:tab w:val="left" w:pos="6749"/>
              </w:tabs>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消防安全</w:t>
            </w:r>
          </w:p>
        </w:tc>
        <w:tc>
          <w:tcPr>
            <w:tcW w:w="847" w:type="dxa"/>
          </w:tcPr>
          <w:p>
            <w:pPr>
              <w:tabs>
                <w:tab w:val="left" w:pos="381"/>
                <w:tab w:val="left" w:pos="6749"/>
              </w:tabs>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5分</w:t>
            </w:r>
          </w:p>
        </w:tc>
        <w:tc>
          <w:tcPr>
            <w:tcW w:w="6135" w:type="dxa"/>
          </w:tcPr>
          <w:p>
            <w:pPr>
              <w:tabs>
                <w:tab w:val="left" w:pos="381"/>
                <w:tab w:val="left" w:pos="6749"/>
              </w:tabs>
              <w:spacing w:line="360" w:lineRule="auto"/>
              <w:jc w:val="left"/>
              <w:rPr>
                <w:rFonts w:ascii="仿宋" w:hAnsi="仿宋" w:eastAsia="仿宋" w:cs="仿宋"/>
                <w:color w:val="auto"/>
                <w:kern w:val="0"/>
                <w:sz w:val="24"/>
              </w:rPr>
            </w:pPr>
            <w:r>
              <w:rPr>
                <w:rFonts w:hint="eastAsia" w:ascii="仿宋" w:hAnsi="仿宋" w:eastAsia="仿宋" w:cs="仿宋"/>
                <w:color w:val="auto"/>
                <w:kern w:val="0"/>
                <w:sz w:val="24"/>
              </w:rPr>
              <w:t xml:space="preserve"> 根据投标人关于消防安全管理的组织、制度、预案、检查、汇报等方面进行综合评价，由评委酌情打分</w:t>
            </w:r>
            <w:r>
              <w:rPr>
                <w:rFonts w:hint="eastAsia" w:ascii="仿宋" w:hAnsi="仿宋" w:eastAsia="仿宋" w:cs="仿宋"/>
                <w:color w:val="auto"/>
                <w:kern w:val="0"/>
                <w:sz w:val="24"/>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759" w:type="dxa"/>
          </w:tcPr>
          <w:p>
            <w:pPr>
              <w:tabs>
                <w:tab w:val="left" w:pos="381"/>
                <w:tab w:val="left" w:pos="6749"/>
              </w:tabs>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8</w:t>
            </w:r>
          </w:p>
        </w:tc>
        <w:tc>
          <w:tcPr>
            <w:tcW w:w="1298" w:type="dxa"/>
          </w:tcPr>
          <w:p>
            <w:pPr>
              <w:tabs>
                <w:tab w:val="left" w:pos="381"/>
                <w:tab w:val="left" w:pos="6749"/>
              </w:tabs>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服务承诺、协助优惠及合理化建议</w:t>
            </w:r>
          </w:p>
        </w:tc>
        <w:tc>
          <w:tcPr>
            <w:tcW w:w="847" w:type="dxa"/>
          </w:tcPr>
          <w:p>
            <w:pPr>
              <w:tabs>
                <w:tab w:val="left" w:pos="381"/>
                <w:tab w:val="left" w:pos="6749"/>
              </w:tabs>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5分</w:t>
            </w:r>
          </w:p>
        </w:tc>
        <w:tc>
          <w:tcPr>
            <w:tcW w:w="6135" w:type="dxa"/>
          </w:tcPr>
          <w:p>
            <w:pPr>
              <w:tabs>
                <w:tab w:val="left" w:pos="381"/>
                <w:tab w:val="left" w:pos="6749"/>
              </w:tabs>
              <w:spacing w:line="360" w:lineRule="auto"/>
              <w:jc w:val="left"/>
              <w:rPr>
                <w:rFonts w:ascii="仿宋" w:hAnsi="仿宋" w:eastAsia="仿宋" w:cs="仿宋"/>
                <w:color w:val="auto"/>
                <w:kern w:val="0"/>
                <w:sz w:val="24"/>
              </w:rPr>
            </w:pPr>
            <w:r>
              <w:rPr>
                <w:rFonts w:hint="eastAsia" w:ascii="仿宋" w:hAnsi="仿宋" w:eastAsia="仿宋" w:cs="仿宋"/>
                <w:color w:val="auto"/>
                <w:kern w:val="0"/>
                <w:sz w:val="24"/>
              </w:rPr>
              <w:t>提供24小时供餐服务及其他服务优惠措施，对运营过程中存在的问题有合理化的应对方案。由评委酌情打分。0-5分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59" w:type="dxa"/>
          </w:tcPr>
          <w:p>
            <w:pPr>
              <w:tabs>
                <w:tab w:val="left" w:pos="381"/>
                <w:tab w:val="left" w:pos="6749"/>
              </w:tabs>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9</w:t>
            </w:r>
          </w:p>
        </w:tc>
        <w:tc>
          <w:tcPr>
            <w:tcW w:w="1298" w:type="dxa"/>
          </w:tcPr>
          <w:p>
            <w:pPr>
              <w:tabs>
                <w:tab w:val="left" w:pos="381"/>
                <w:tab w:val="left" w:pos="6749"/>
              </w:tabs>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现场答辩</w:t>
            </w:r>
          </w:p>
        </w:tc>
        <w:tc>
          <w:tcPr>
            <w:tcW w:w="847" w:type="dxa"/>
          </w:tcPr>
          <w:p>
            <w:pPr>
              <w:tabs>
                <w:tab w:val="left" w:pos="381"/>
                <w:tab w:val="left" w:pos="6749"/>
              </w:tabs>
              <w:spacing w:line="360" w:lineRule="auto"/>
              <w:jc w:val="center"/>
              <w:rPr>
                <w:rFonts w:ascii="仿宋" w:hAnsi="仿宋" w:eastAsia="仿宋" w:cs="仿宋"/>
                <w:b/>
                <w:color w:val="auto"/>
                <w:kern w:val="0"/>
                <w:sz w:val="24"/>
              </w:rPr>
            </w:pPr>
            <w:r>
              <w:rPr>
                <w:rFonts w:hint="eastAsia" w:ascii="仿宋" w:hAnsi="仿宋" w:eastAsia="仿宋" w:cs="仿宋"/>
                <w:color w:val="auto"/>
                <w:kern w:val="0"/>
                <w:sz w:val="24"/>
              </w:rPr>
              <w:t>5分</w:t>
            </w:r>
          </w:p>
        </w:tc>
        <w:tc>
          <w:tcPr>
            <w:tcW w:w="6135" w:type="dxa"/>
          </w:tcPr>
          <w:p>
            <w:pPr>
              <w:tabs>
                <w:tab w:val="left" w:pos="381"/>
                <w:tab w:val="left" w:pos="6749"/>
              </w:tabs>
              <w:spacing w:line="360" w:lineRule="auto"/>
              <w:jc w:val="left"/>
              <w:rPr>
                <w:rFonts w:ascii="仿宋" w:hAnsi="仿宋" w:eastAsia="仿宋" w:cs="仿宋"/>
                <w:color w:val="auto"/>
                <w:kern w:val="0"/>
                <w:sz w:val="24"/>
              </w:rPr>
            </w:pPr>
            <w:r>
              <w:rPr>
                <w:rFonts w:hint="eastAsia" w:ascii="仿宋" w:hAnsi="仿宋" w:eastAsia="仿宋" w:cs="仿宋"/>
                <w:color w:val="auto"/>
                <w:kern w:val="0"/>
                <w:sz w:val="24"/>
              </w:rPr>
              <w:t>评标小组根据相关规定及医院实际情况现场进行问答。由本项目拟派现场管理人员参与，需提供投标企业为其缴纳的（2020年8月---2021年1月）连续6个月社保记录，未提供，本项目不得分。由评委酌情打分。0-5分</w:t>
            </w:r>
          </w:p>
        </w:tc>
      </w:tr>
    </w:tbl>
    <w:p>
      <w:pPr>
        <w:snapToGrid w:val="0"/>
        <w:spacing w:line="480" w:lineRule="exact"/>
        <w:ind w:firstLine="562" w:firstLineChars="200"/>
        <w:outlineLvl w:val="1"/>
        <w:rPr>
          <w:rFonts w:ascii="仿宋" w:hAnsi="仿宋" w:eastAsia="仿宋" w:cs="仿宋"/>
          <w:b/>
          <w:color w:val="auto"/>
          <w:sz w:val="28"/>
          <w:szCs w:val="28"/>
        </w:rPr>
      </w:pPr>
    </w:p>
    <w:p>
      <w:pPr>
        <w:autoSpaceDE w:val="0"/>
        <w:autoSpaceDN w:val="0"/>
        <w:adjustRightInd w:val="0"/>
        <w:snapToGrid w:val="0"/>
        <w:spacing w:line="300" w:lineRule="auto"/>
        <w:ind w:firstLine="560"/>
        <w:rPr>
          <w:rFonts w:ascii="仿宋" w:hAnsi="仿宋" w:eastAsia="仿宋" w:cs="仿宋"/>
          <w:color w:val="auto"/>
          <w:sz w:val="28"/>
          <w:szCs w:val="28"/>
        </w:rPr>
      </w:pPr>
      <w:r>
        <w:rPr>
          <w:rFonts w:hint="eastAsia" w:ascii="仿宋" w:hAnsi="仿宋" w:eastAsia="仿宋" w:cs="仿宋"/>
          <w:b/>
          <w:color w:val="auto"/>
          <w:sz w:val="28"/>
          <w:szCs w:val="28"/>
        </w:rPr>
        <w:t>(二）</w:t>
      </w:r>
      <w:r>
        <w:rPr>
          <w:rFonts w:hint="eastAsia" w:ascii="仿宋" w:hAnsi="仿宋" w:eastAsia="仿宋" w:cs="仿宋"/>
          <w:b/>
          <w:color w:val="auto"/>
          <w:sz w:val="28"/>
          <w:szCs w:val="28"/>
          <w:lang w:val="zh-CN"/>
        </w:rPr>
        <w:t>价格分</w:t>
      </w:r>
      <w:r>
        <w:rPr>
          <w:rFonts w:hint="eastAsia" w:ascii="仿宋" w:hAnsi="仿宋" w:eastAsia="仿宋" w:cs="仿宋"/>
          <w:b/>
          <w:color w:val="auto"/>
          <w:sz w:val="28"/>
          <w:szCs w:val="28"/>
        </w:rPr>
        <w:t>：</w:t>
      </w:r>
      <w:r>
        <w:rPr>
          <w:rFonts w:hint="eastAsia" w:ascii="仿宋" w:hAnsi="仿宋" w:eastAsia="仿宋" w:cs="仿宋"/>
          <w:color w:val="auto"/>
          <w:sz w:val="28"/>
          <w:szCs w:val="28"/>
        </w:rPr>
        <w:t>15</w:t>
      </w:r>
      <w:r>
        <w:rPr>
          <w:rFonts w:hint="eastAsia" w:ascii="仿宋" w:hAnsi="仿宋" w:eastAsia="仿宋" w:cs="仿宋"/>
          <w:color w:val="auto"/>
          <w:sz w:val="28"/>
          <w:szCs w:val="28"/>
          <w:lang w:val="zh-CN"/>
        </w:rPr>
        <w:t>分</w:t>
      </w:r>
    </w:p>
    <w:p>
      <w:pPr>
        <w:snapToGrid w:val="0"/>
        <w:spacing w:line="30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对投标人上缴给采购人固定资产折旧费和场所使用费投标报价进行评审。报价不得低于20万元/年。</w:t>
      </w:r>
    </w:p>
    <w:p>
      <w:pPr>
        <w:snapToGrid w:val="0"/>
        <w:spacing w:line="30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价格分统一采用高价优先法计算，即满足招标文件要求且投标价格最高的投标报价为评标基准价，其价格分为满分。其他投标人的价格分统一按照下列公式计算：</w:t>
      </w:r>
    </w:p>
    <w:p>
      <w:pPr>
        <w:snapToGrid w:val="0"/>
        <w:spacing w:line="30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投标报价得分=（投标报价/评标基准价）×价格权值×100</w:t>
      </w:r>
    </w:p>
    <w:p>
      <w:pPr>
        <w:snapToGrid w:val="0"/>
        <w:spacing w:line="480" w:lineRule="exact"/>
        <w:ind w:firstLine="562" w:firstLineChars="200"/>
        <w:outlineLvl w:val="1"/>
        <w:rPr>
          <w:rFonts w:ascii="仿宋" w:hAnsi="仿宋" w:eastAsia="仿宋" w:cs="仿宋"/>
          <w:b/>
          <w:color w:val="auto"/>
          <w:sz w:val="28"/>
          <w:szCs w:val="28"/>
        </w:rPr>
      </w:pPr>
      <w:r>
        <w:rPr>
          <w:rFonts w:hint="eastAsia" w:ascii="仿宋" w:hAnsi="仿宋" w:eastAsia="仿宋" w:cs="仿宋"/>
          <w:b/>
          <w:color w:val="auto"/>
          <w:sz w:val="28"/>
          <w:szCs w:val="28"/>
        </w:rPr>
        <w:t>六、出现下列情形之一的，作无效投标处理</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1、未按时交纳投标保证金或金额不足的；（本项目不涉及）</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2、投标文件未按规定要求装订、密封、签署、盖章及主要资料不齐全的；</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3、投标文件的资料有虚报或者谎报的；</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4、项目技术、方案不满足项目需求中的要求，有重大偏离或保留的；</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5、不具备招标文件规定的资格要求的；</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6、投标文件有重大漏项或重大不合理的；</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7、不符合法律、法规和招标文件中规定的其他实质性响应要求的；</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8、招标评审小组认定为其他情况可确定为无效投标的。</w:t>
      </w:r>
    </w:p>
    <w:p>
      <w:pPr>
        <w:snapToGrid w:val="0"/>
        <w:spacing w:line="480" w:lineRule="exact"/>
        <w:ind w:firstLine="562" w:firstLineChars="200"/>
        <w:outlineLvl w:val="1"/>
        <w:rPr>
          <w:rFonts w:ascii="仿宋" w:hAnsi="仿宋" w:eastAsia="仿宋" w:cs="仿宋"/>
          <w:b/>
          <w:color w:val="auto"/>
          <w:sz w:val="28"/>
          <w:szCs w:val="28"/>
        </w:rPr>
      </w:pPr>
      <w:r>
        <w:rPr>
          <w:rFonts w:hint="eastAsia" w:ascii="仿宋" w:hAnsi="仿宋" w:eastAsia="仿宋" w:cs="仿宋"/>
          <w:b/>
          <w:color w:val="auto"/>
          <w:sz w:val="28"/>
          <w:szCs w:val="28"/>
        </w:rPr>
        <w:t>七、出现下列情形之一的，作废标处理</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1、因情况变化，不再符合规定的招标采购方式所适用情形的；</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2、出现影响采购公正的违法、违规行为的；</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3、因重大变故，采购任务取消的。</w:t>
      </w:r>
    </w:p>
    <w:p>
      <w:pPr>
        <w:snapToGrid w:val="0"/>
        <w:spacing w:line="480" w:lineRule="exact"/>
        <w:ind w:firstLine="562" w:firstLineChars="200"/>
        <w:outlineLvl w:val="1"/>
        <w:rPr>
          <w:rFonts w:ascii="仿宋" w:hAnsi="仿宋" w:eastAsia="仿宋" w:cs="仿宋"/>
          <w:b/>
          <w:color w:val="auto"/>
          <w:sz w:val="28"/>
          <w:szCs w:val="28"/>
        </w:rPr>
      </w:pPr>
      <w:r>
        <w:rPr>
          <w:rFonts w:hint="eastAsia" w:ascii="仿宋" w:hAnsi="仿宋" w:eastAsia="仿宋" w:cs="仿宋"/>
          <w:b/>
          <w:color w:val="auto"/>
          <w:sz w:val="28"/>
          <w:szCs w:val="28"/>
        </w:rPr>
        <w:t>八、中标通知</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中标结果在南通市第三人民医院官网站公示1个工作日。《中标通知书》一经发出，采购单位改变中标结果，或者中标人放弃中标的，各自承担相应的法律责任。《中标通知书》是采购合同的组成部分。</w:t>
      </w:r>
    </w:p>
    <w:p>
      <w:pPr>
        <w:jc w:val="center"/>
        <w:rPr>
          <w:rFonts w:ascii="仿宋" w:hAnsi="仿宋" w:eastAsia="仿宋" w:cs="仿宋"/>
          <w:color w:val="auto"/>
          <w:sz w:val="44"/>
          <w:szCs w:val="44"/>
        </w:rPr>
      </w:pPr>
      <w:r>
        <w:rPr>
          <w:rFonts w:hint="eastAsia" w:ascii="仿宋" w:hAnsi="仿宋" w:eastAsia="仿宋" w:cs="仿宋"/>
          <w:color w:val="auto"/>
        </w:rPr>
        <w:br w:type="page"/>
      </w:r>
      <w:bookmarkStart w:id="13" w:name="_Toc488504851"/>
      <w:r>
        <w:rPr>
          <w:rFonts w:hint="eastAsia" w:ascii="仿宋" w:hAnsi="仿宋" w:eastAsia="仿宋" w:cs="仿宋"/>
          <w:color w:val="auto"/>
          <w:sz w:val="44"/>
          <w:szCs w:val="44"/>
        </w:rPr>
        <w:t>第五章合同授予</w:t>
      </w:r>
      <w:bookmarkEnd w:id="13"/>
    </w:p>
    <w:p>
      <w:pPr>
        <w:snapToGrid w:val="0"/>
        <w:spacing w:line="480" w:lineRule="exact"/>
        <w:ind w:firstLine="480" w:firstLineChars="200"/>
        <w:outlineLvl w:val="1"/>
        <w:rPr>
          <w:rFonts w:ascii="仿宋" w:hAnsi="仿宋" w:eastAsia="仿宋" w:cs="仿宋"/>
          <w:color w:val="auto"/>
          <w:sz w:val="24"/>
          <w:szCs w:val="24"/>
        </w:rPr>
      </w:pP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一、服务期限：试用期三个月，试用期合格后签订1年委托经营合同（否则按照招标推荐结果依次选择）。合同签订后中标人方可履约，否则引起的一切后果由中标人自行承担。合同一式四份。所签合同不得对招标文件作实质性修改。采购单位不得向中标人提出不合理的要求作为签订合同的条件，不得与中标人私下订立背离采购文件实质性内容的协议。</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二、采购单位按合同约定积极配合中标人履约，进行食堂财产的盘点与交接。中标人必须无条件服从采购单位相关的管理制度。</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三、中标人在食堂食品加工过程中出现违规操作或违反相关管理制度的行为，应当及时纠正或补偿；造成损失的，按合同约定追究违约责任，相关费用在当月费用中扣除。</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四、合同格式</w:t>
      </w:r>
    </w:p>
    <w:p>
      <w:pPr>
        <w:snapToGrid w:val="0"/>
        <w:spacing w:line="480" w:lineRule="exact"/>
        <w:ind w:firstLine="560" w:firstLineChars="200"/>
        <w:outlineLvl w:val="1"/>
        <w:rPr>
          <w:rFonts w:ascii="仿宋" w:hAnsi="仿宋" w:eastAsia="仿宋" w:cs="仿宋"/>
          <w:color w:val="auto"/>
          <w:sz w:val="28"/>
          <w:szCs w:val="28"/>
        </w:rPr>
      </w:pPr>
    </w:p>
    <w:p>
      <w:pPr>
        <w:snapToGrid w:val="0"/>
        <w:spacing w:line="480" w:lineRule="exact"/>
        <w:ind w:firstLine="560" w:firstLineChars="200"/>
        <w:outlineLvl w:val="1"/>
        <w:rPr>
          <w:rFonts w:ascii="仿宋" w:hAnsi="仿宋" w:eastAsia="仿宋" w:cs="仿宋"/>
          <w:color w:val="auto"/>
          <w:sz w:val="28"/>
          <w:szCs w:val="28"/>
        </w:rPr>
      </w:pPr>
    </w:p>
    <w:p>
      <w:pPr>
        <w:snapToGrid w:val="0"/>
        <w:spacing w:line="480" w:lineRule="exact"/>
        <w:ind w:firstLine="560" w:firstLineChars="200"/>
        <w:outlineLvl w:val="1"/>
        <w:rPr>
          <w:rFonts w:ascii="仿宋" w:hAnsi="仿宋" w:eastAsia="仿宋" w:cs="仿宋"/>
          <w:color w:val="auto"/>
          <w:sz w:val="28"/>
          <w:szCs w:val="28"/>
        </w:rPr>
      </w:pPr>
    </w:p>
    <w:p>
      <w:pPr>
        <w:snapToGrid w:val="0"/>
        <w:spacing w:line="480" w:lineRule="exact"/>
        <w:ind w:firstLine="560" w:firstLineChars="200"/>
        <w:outlineLvl w:val="1"/>
        <w:rPr>
          <w:rFonts w:ascii="仿宋" w:hAnsi="仿宋" w:eastAsia="仿宋" w:cs="仿宋"/>
          <w:color w:val="auto"/>
          <w:sz w:val="28"/>
          <w:szCs w:val="28"/>
        </w:rPr>
      </w:pPr>
    </w:p>
    <w:p>
      <w:pPr>
        <w:snapToGrid w:val="0"/>
        <w:spacing w:line="480" w:lineRule="exact"/>
        <w:ind w:firstLine="560" w:firstLineChars="200"/>
        <w:outlineLvl w:val="1"/>
        <w:rPr>
          <w:rFonts w:ascii="仿宋" w:hAnsi="仿宋" w:eastAsia="仿宋" w:cs="仿宋"/>
          <w:color w:val="auto"/>
          <w:sz w:val="28"/>
          <w:szCs w:val="28"/>
        </w:rPr>
      </w:pPr>
    </w:p>
    <w:p>
      <w:pPr>
        <w:snapToGrid w:val="0"/>
        <w:spacing w:line="480" w:lineRule="exact"/>
        <w:ind w:firstLine="560" w:firstLineChars="200"/>
        <w:outlineLvl w:val="1"/>
        <w:rPr>
          <w:rFonts w:ascii="仿宋" w:hAnsi="仿宋" w:eastAsia="仿宋" w:cs="仿宋"/>
          <w:color w:val="auto"/>
          <w:sz w:val="28"/>
          <w:szCs w:val="28"/>
        </w:rPr>
      </w:pPr>
    </w:p>
    <w:p>
      <w:pPr>
        <w:snapToGrid w:val="0"/>
        <w:spacing w:line="480" w:lineRule="exact"/>
        <w:ind w:firstLine="560" w:firstLineChars="200"/>
        <w:outlineLvl w:val="1"/>
        <w:rPr>
          <w:rFonts w:ascii="仿宋" w:hAnsi="仿宋" w:eastAsia="仿宋" w:cs="仿宋"/>
          <w:color w:val="auto"/>
          <w:sz w:val="28"/>
          <w:szCs w:val="28"/>
        </w:rPr>
      </w:pPr>
    </w:p>
    <w:p>
      <w:pPr>
        <w:snapToGrid w:val="0"/>
        <w:spacing w:line="480" w:lineRule="exact"/>
        <w:ind w:firstLine="560" w:firstLineChars="200"/>
        <w:outlineLvl w:val="1"/>
        <w:rPr>
          <w:rFonts w:ascii="仿宋" w:hAnsi="仿宋" w:eastAsia="仿宋" w:cs="仿宋"/>
          <w:color w:val="auto"/>
          <w:sz w:val="28"/>
          <w:szCs w:val="28"/>
        </w:rPr>
      </w:pPr>
    </w:p>
    <w:p>
      <w:pPr>
        <w:snapToGrid w:val="0"/>
        <w:spacing w:line="480" w:lineRule="exact"/>
        <w:ind w:firstLine="480" w:firstLineChars="200"/>
        <w:outlineLvl w:val="1"/>
        <w:rPr>
          <w:rFonts w:ascii="仿宋" w:hAnsi="仿宋" w:eastAsia="仿宋" w:cs="仿宋"/>
          <w:color w:val="auto"/>
          <w:sz w:val="24"/>
          <w:szCs w:val="24"/>
        </w:rPr>
      </w:pPr>
    </w:p>
    <w:p>
      <w:pPr>
        <w:snapToGrid w:val="0"/>
        <w:spacing w:line="480" w:lineRule="exact"/>
        <w:ind w:firstLine="480" w:firstLineChars="200"/>
        <w:outlineLvl w:val="1"/>
        <w:rPr>
          <w:rFonts w:ascii="仿宋" w:hAnsi="仿宋" w:eastAsia="仿宋" w:cs="仿宋"/>
          <w:color w:val="auto"/>
          <w:sz w:val="24"/>
          <w:szCs w:val="24"/>
        </w:rPr>
      </w:pPr>
    </w:p>
    <w:p>
      <w:pPr>
        <w:snapToGrid w:val="0"/>
        <w:spacing w:line="480" w:lineRule="exact"/>
        <w:ind w:firstLine="480" w:firstLineChars="200"/>
        <w:outlineLvl w:val="1"/>
        <w:rPr>
          <w:rFonts w:ascii="仿宋" w:hAnsi="仿宋" w:eastAsia="仿宋" w:cs="仿宋"/>
          <w:color w:val="auto"/>
          <w:sz w:val="24"/>
          <w:szCs w:val="24"/>
        </w:rPr>
      </w:pPr>
    </w:p>
    <w:p>
      <w:pPr>
        <w:snapToGrid w:val="0"/>
        <w:spacing w:line="480" w:lineRule="exact"/>
        <w:ind w:firstLine="480" w:firstLineChars="200"/>
        <w:outlineLvl w:val="1"/>
        <w:rPr>
          <w:rFonts w:ascii="仿宋" w:hAnsi="仿宋" w:eastAsia="仿宋" w:cs="仿宋"/>
          <w:color w:val="auto"/>
          <w:sz w:val="24"/>
          <w:szCs w:val="24"/>
        </w:rPr>
      </w:pPr>
    </w:p>
    <w:p>
      <w:pPr>
        <w:snapToGrid w:val="0"/>
        <w:spacing w:line="480" w:lineRule="exact"/>
        <w:outlineLvl w:val="1"/>
        <w:rPr>
          <w:rFonts w:ascii="仿宋" w:hAnsi="仿宋" w:eastAsia="仿宋" w:cs="仿宋"/>
          <w:color w:val="auto"/>
          <w:sz w:val="24"/>
          <w:szCs w:val="24"/>
        </w:rPr>
      </w:pPr>
    </w:p>
    <w:p>
      <w:pPr>
        <w:snapToGrid w:val="0"/>
        <w:spacing w:line="480" w:lineRule="exact"/>
        <w:ind w:firstLine="480" w:firstLineChars="200"/>
        <w:outlineLvl w:val="1"/>
        <w:rPr>
          <w:rFonts w:ascii="仿宋" w:hAnsi="仿宋" w:eastAsia="仿宋" w:cs="仿宋"/>
          <w:color w:val="auto"/>
          <w:sz w:val="24"/>
          <w:szCs w:val="24"/>
        </w:rPr>
      </w:pPr>
    </w:p>
    <w:p>
      <w:pPr>
        <w:adjustRightInd w:val="0"/>
        <w:snapToGrid w:val="0"/>
        <w:spacing w:line="500" w:lineRule="exact"/>
        <w:jc w:val="center"/>
        <w:rPr>
          <w:rFonts w:ascii="仿宋" w:hAnsi="仿宋" w:eastAsia="仿宋" w:cs="仿宋"/>
          <w:b/>
          <w:bCs/>
          <w:color w:val="auto"/>
          <w:sz w:val="44"/>
          <w:szCs w:val="44"/>
        </w:rPr>
      </w:pPr>
      <w:r>
        <w:rPr>
          <w:rFonts w:hint="eastAsia" w:ascii="仿宋" w:hAnsi="仿宋" w:eastAsia="仿宋" w:cs="仿宋"/>
          <w:b/>
          <w:color w:val="auto"/>
          <w:spacing w:val="20"/>
          <w:sz w:val="44"/>
          <w:szCs w:val="44"/>
        </w:rPr>
        <w:t>南通市第三人民医院采购项目</w:t>
      </w:r>
      <w:r>
        <w:rPr>
          <w:rFonts w:hint="eastAsia" w:ascii="仿宋" w:hAnsi="仿宋" w:eastAsia="仿宋" w:cs="仿宋"/>
          <w:b/>
          <w:bCs/>
          <w:color w:val="auto"/>
          <w:sz w:val="44"/>
          <w:szCs w:val="44"/>
        </w:rPr>
        <w:t>合同书</w:t>
      </w:r>
    </w:p>
    <w:p>
      <w:pPr>
        <w:adjustRightInd w:val="0"/>
        <w:snapToGrid w:val="0"/>
        <w:spacing w:line="500" w:lineRule="exact"/>
        <w:jc w:val="center"/>
        <w:rPr>
          <w:rFonts w:ascii="仿宋" w:hAnsi="仿宋" w:eastAsia="仿宋" w:cs="仿宋"/>
          <w:b/>
          <w:color w:val="auto"/>
          <w:spacing w:val="20"/>
          <w:sz w:val="44"/>
          <w:szCs w:val="44"/>
        </w:rPr>
      </w:pPr>
    </w:p>
    <w:p>
      <w:pPr>
        <w:ind w:firstLine="883" w:firstLineChars="200"/>
        <w:jc w:val="center"/>
        <w:rPr>
          <w:rFonts w:ascii="仿宋" w:hAnsi="仿宋" w:eastAsia="仿宋" w:cs="仿宋"/>
          <w:b/>
          <w:color w:val="auto"/>
          <w:sz w:val="44"/>
          <w:szCs w:val="44"/>
        </w:rPr>
      </w:pPr>
      <w:r>
        <w:rPr>
          <w:rFonts w:hint="eastAsia" w:ascii="仿宋" w:hAnsi="仿宋" w:eastAsia="仿宋" w:cs="仿宋"/>
          <w:b/>
          <w:color w:val="auto"/>
          <w:sz w:val="44"/>
          <w:szCs w:val="44"/>
        </w:rPr>
        <w:t>食堂委托经营管理合同</w:t>
      </w:r>
    </w:p>
    <w:p>
      <w:pPr>
        <w:ind w:left="638" w:leftChars="304"/>
        <w:jc w:val="left"/>
        <w:rPr>
          <w:rFonts w:ascii="仿宋" w:hAnsi="仿宋" w:eastAsia="仿宋" w:cs="仿宋"/>
          <w:color w:val="auto"/>
          <w:sz w:val="32"/>
          <w:szCs w:val="32"/>
        </w:rPr>
      </w:pPr>
    </w:p>
    <w:p>
      <w:pPr>
        <w:spacing w:line="440" w:lineRule="exact"/>
        <w:ind w:left="638" w:leftChars="304"/>
        <w:jc w:val="left"/>
        <w:rPr>
          <w:rFonts w:ascii="仿宋" w:hAnsi="仿宋" w:eastAsia="仿宋" w:cs="仿宋"/>
          <w:color w:val="auto"/>
          <w:sz w:val="28"/>
          <w:szCs w:val="28"/>
        </w:rPr>
      </w:pPr>
      <w:r>
        <w:rPr>
          <w:rFonts w:hint="eastAsia" w:ascii="仿宋" w:hAnsi="仿宋" w:eastAsia="仿宋" w:cs="仿宋"/>
          <w:color w:val="auto"/>
          <w:sz w:val="28"/>
          <w:szCs w:val="28"/>
        </w:rPr>
        <w:t>甲方：南通市第三人民医院</w:t>
      </w:r>
    </w:p>
    <w:p>
      <w:pPr>
        <w:spacing w:line="440" w:lineRule="exact"/>
        <w:ind w:left="638" w:leftChars="304"/>
        <w:jc w:val="left"/>
        <w:rPr>
          <w:rFonts w:ascii="仿宋" w:hAnsi="仿宋" w:eastAsia="仿宋" w:cs="仿宋"/>
          <w:color w:val="auto"/>
          <w:sz w:val="28"/>
          <w:szCs w:val="28"/>
        </w:rPr>
      </w:pPr>
      <w:r>
        <w:rPr>
          <w:rFonts w:hint="eastAsia" w:ascii="仿宋" w:hAnsi="仿宋" w:eastAsia="仿宋" w:cs="仿宋"/>
          <w:color w:val="auto"/>
          <w:sz w:val="28"/>
          <w:szCs w:val="28"/>
        </w:rPr>
        <w:t xml:space="preserve">乙方： </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甲乙双方经友好协商，按照平等互利的原则，就甲方食堂业务委托乙方经营管理事项达成一致意见，并签订本合同共同遵守。</w:t>
      </w:r>
    </w:p>
    <w:p>
      <w:pPr>
        <w:spacing w:line="440" w:lineRule="exact"/>
        <w:ind w:firstLine="562" w:firstLineChars="200"/>
        <w:jc w:val="left"/>
        <w:rPr>
          <w:rFonts w:ascii="仿宋" w:hAnsi="仿宋" w:eastAsia="仿宋" w:cs="仿宋"/>
          <w:b/>
          <w:color w:val="auto"/>
          <w:sz w:val="28"/>
          <w:szCs w:val="28"/>
        </w:rPr>
      </w:pPr>
      <w:r>
        <w:rPr>
          <w:rFonts w:hint="eastAsia" w:ascii="仿宋" w:hAnsi="仿宋" w:eastAsia="仿宋" w:cs="仿宋"/>
          <w:b/>
          <w:color w:val="auto"/>
          <w:sz w:val="28"/>
          <w:szCs w:val="28"/>
        </w:rPr>
        <w:t>第一章  管理范围及要求</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 管理范围：医院23个病区住院患者订餐、配送；全院职工和进修实习生等用餐；食物的采购、加工、分发、售卖等。</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 食堂管理要求</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2.1、病员普通餐由中标人自己制订每周菜谱及单价，院方监督。治疗饮食由营养师制定，根据市场行情确定其套餐价格，中标人需按治疗饮食要求严格执行，菜谱由订餐人员下发到病区以及每间病房，供病员参考。</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2.2用餐时间：病人常规送餐时间为：早6:30、中11:00、晚17:00，治疗饮食除外，具体时间须根据病情要求。其他人员用餐时间：早餐6:30-8:00点，中餐10:30-12:30，晚餐16:30-18:00点。</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2.3服务内容：为住院病员、病员家属、医护员工、进修实习学生、后勤服务公司工人等提供日常三餐饮食、值班餐、治疗饮食；为医院公务接待提供桌餐；突发公共卫生事件时特殊单元的送餐；普通病员订餐、配送；特殊病员治疗饮食、营养餐饮制作、配送；窗口零售普通客饭、快餐、面食、小炒、净菜和半成品菜、各类点心等等。午餐、晚餐可选菜肴品种多样化；桌餐满足要求。就餐提供热菜服务。夏、冬季节必须开放空调；夏秋季开启灭蚊、灭蝇设施。 </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2.4服务态度：热情好客，不争吵不打架，积极处理好意见和纠纷，主动提高病员和职工满意度；积极配合监管部门工作。</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2.5质量要求：饭菜质量好、色香味俱佳、花色品种齐全，冬季有保温措施，严禁经营过期、变质、三无食品。原材料进货渠道正规，供应商证件齐全，院方监管。</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2.6环境卫生要求：保障环境整洁、货物堆放整齐、设施设备卫生，做好每日、每周和每月定期环境卫生，分区责任明确，台账资料齐全，满足上级监督部门规定要求。</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2.7价格要求：为保证职工和患者的利益，食品价格不得高于市场价格。</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2.8满意度要求：不得低于市卫健委委托第三方调查中的平均水平。</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2.9安全要求：所有菜品必须按规定留样，不得发生食物中毒事件、违法刑事犯罪事件、火灾事故以及其它重大安全生产事故。</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2.10乙方在经营管理期间，做好食堂餐饮服务工作，不得随意改变现有的房屋结构和设施。</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2.11因餐饮服务需要而产生的水、电、燃油（气）等费用由乙方负担。</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2.12餐具及设备：医院提供现有的设备、设施和餐饮用具、公共餐具等，乙方进场后，对现有的设施、设备、餐饮用具、公共餐具，现场进行清点交接并登记造册。用具不足部分，由中标人自行添置购买，用具、设备损坏中标人自行负责维修。</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2.13经营权经营期间，甲方将对本院在岗员工按月发放工作餐补助</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00元到医院食堂刷卡消费。</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2.14在食堂委托经营期间，中标方不能正常经营、或非法超范围经营、或因不正当经营造成医院职工和病人意见大、投诉多、或给医院带来其他严重的负面影响和损失的，医院有权单方面终止委托管理。</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 其他事项</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3.1 乙方从业人员应遵守甲方各项管理规定，统一着装，文明用语，态度热情，维护甲乙方的企业形象。</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3.2 乙方及从业人员在履行合同中，对知晓的任何甲方、乙方的经营活动信息及材料负有保密义务，不得向第三人透露。</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3.3 乙方应保证从业人员身体健康，具备健康证等相应的上岗证或资质证书，并及时提供从业人员名单、作息时间、考核内容、检查标准等资料。</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3.4  乙方服务人员与医院不存在雇佣等劳动关系；乙方应培训好服务从业人员，乙方所用全体工作人员的岗位职责、操作规范、人身安全、医疗、工资、各项保险、内部管理、各类纠纷等各项事宜及所涉及经费均由乙方自行负责，甲方概不负责。</w:t>
      </w:r>
    </w:p>
    <w:p>
      <w:pPr>
        <w:spacing w:line="440" w:lineRule="exact"/>
        <w:ind w:firstLine="560" w:firstLineChars="200"/>
        <w:rPr>
          <w:rFonts w:ascii="仿宋" w:hAnsi="仿宋" w:eastAsia="仿宋" w:cs="仿宋"/>
          <w:color w:val="auto"/>
          <w:sz w:val="22"/>
          <w:szCs w:val="18"/>
        </w:rPr>
      </w:pPr>
      <w:r>
        <w:rPr>
          <w:rFonts w:hint="eastAsia" w:ascii="仿宋" w:hAnsi="仿宋" w:eastAsia="仿宋" w:cs="仿宋"/>
          <w:color w:val="auto"/>
          <w:sz w:val="28"/>
          <w:szCs w:val="28"/>
        </w:rPr>
        <w:t>3.5  乙方在开展各类服务管理时，必须支持和配合医院开展工作，保证医院各项工作的正常运行，并接受医院相关部门的管理、指导、监督、考核。</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3.6 乙方必须严格执行南通市用工工资标准的有关规定，并承担其雇员的劳动报酬、福利待遇、按劳动法交纳社会保险、劳动保护、工伤抚恤等用人费用，承担未正确执行劳动用工规定所产生的法律责任。维护和保障员工的合法权益。</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3.7食堂及设施、设备资料档案齐全，管理完善，运行记录、值班记录完整、填写规范、交接手续齐备，检索方便。</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3.8如果发生因服务人员工作失职造成消防事故、失窃事件或其他财产损失和人身伤害，均由乙方承担相关经济和法律责任。</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3.9 付款结算：</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3.9.1病员订餐要求中标方自带订餐软件，收费方式自定，费用归成交供应商；</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3.9.2医院职工刷卡消费，上缴水电气费用及双方约定的其他扣除费用后，每月结清；</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3.9.3特殊科室的配送餐、过餐、加班餐、接待餐等，凭食堂监督管理小组签字的结算单，双方按月结清。</w:t>
      </w:r>
    </w:p>
    <w:p>
      <w:pPr>
        <w:spacing w:line="440" w:lineRule="exact"/>
        <w:ind w:firstLine="562" w:firstLineChars="200"/>
        <w:jc w:val="left"/>
        <w:rPr>
          <w:rFonts w:ascii="仿宋" w:hAnsi="仿宋" w:eastAsia="仿宋" w:cs="仿宋"/>
          <w:b/>
          <w:color w:val="auto"/>
          <w:sz w:val="28"/>
          <w:szCs w:val="28"/>
        </w:rPr>
      </w:pPr>
      <w:r>
        <w:rPr>
          <w:rFonts w:hint="eastAsia" w:ascii="仿宋" w:hAnsi="仿宋" w:eastAsia="仿宋" w:cs="仿宋"/>
          <w:b/>
          <w:color w:val="auto"/>
          <w:sz w:val="28"/>
          <w:szCs w:val="28"/>
        </w:rPr>
        <w:t>第二章  服务期限</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服务期限：试用期三个月，试用期合格后签订1年委托经营管理合同（否则按照招标推荐结果依次选择）。1年到期后，委托经营管理满意，双方无异议续签一年。</w:t>
      </w:r>
    </w:p>
    <w:p>
      <w:pPr>
        <w:spacing w:line="440" w:lineRule="exact"/>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第三章  权利与义务、责任</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 甲方权利与义务</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1.1 审定乙方拟订的食堂管理与服务方案，并以方案中的服务标准作为检查、考核依据。</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1.2 甲方对乙方有考核权。甲方成立考核监督小组检查监督乙方管理工作的实施及制度执行情况，按月度、季度对乙方服务的满意度进行考核。</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1.3 甲方对乙方从业人员有监督权。乙方从业人员不能胜任工作或有违规违纪行为的，甲方有权书面通知乙方进行调整。</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1.4 甲方为乙方提供必要的符合食堂管理和服务的房屋和设施；房屋结构性损坏由甲方负责维修。</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1.5 甲方不得无故干预乙方依法或依本合同规定内容所进行的管理活动。</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1.6 协助乙方做好食堂管理的宣传教育工作。</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1.7 甲方责任义务（医院方）</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①医院给本院职工每月</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00元，充值在饭卡内。原则上在食堂消费，一年内卡上余额不退款。</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②提供食堂现有用房，面积1075㎡，改扩建后将增加近500㎡；</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③提供现有的厨具、设备、设施、餐具、餐桌等，双方清点列单后移交。</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④院方提供内线电话1部；电脑3台；</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⑤提供住院患者信息，以方便订餐；</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⑥安装独立的水表、电表、天燃气表，费用每月结清；</w:t>
      </w:r>
    </w:p>
    <w:p>
      <w:pPr>
        <w:spacing w:line="440" w:lineRule="exact"/>
        <w:ind w:firstLine="560" w:firstLineChars="200"/>
        <w:rPr>
          <w:rFonts w:ascii="仿宋" w:hAnsi="仿宋" w:eastAsia="仿宋" w:cs="仿宋"/>
          <w:color w:val="auto"/>
          <w:sz w:val="28"/>
          <w:szCs w:val="28"/>
          <w:u w:val="single"/>
        </w:rPr>
      </w:pPr>
      <w:r>
        <w:rPr>
          <w:rFonts w:hint="eastAsia" w:ascii="仿宋" w:hAnsi="仿宋" w:eastAsia="仿宋" w:cs="仿宋"/>
          <w:color w:val="auto"/>
          <w:sz w:val="28"/>
          <w:szCs w:val="28"/>
        </w:rPr>
        <w:t>⑦指定监督员对食堂的食品卫生、服务质量等方面进行监管。医院考核由“食堂监督管理小组”根据双方约定的考核细则每月进行一次。</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⑧委托经营期满，院方提前一个月拿出新一轮委托经营管理方案并告知中标方。</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 乙方权利与义务</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2.1 负责甲方食堂管理和服务以及甲方交办的临时性工作。</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2.2负责食堂管理所需要的厨房易损用具、清洁用品等的采购与管理。</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2.3 根据有关法律法规及本合同的约定，制订食堂管理与服务方案。</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2.4 负责编制食堂管理与服务制度，岗位责任制、安全卫生制度挂牌上墙。</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2.5 对食堂公用设施不得擅自占用和改变使用功能，如需在食堂管理范围内完善配套项目，须与甲方协商，经同意后方可实施。</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2.6 自行约束物品、耗材的采购，严格控制进货质量、数量、价格，接受甲方的监督。</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2.7 建立物品、耗材台账，反映采购、领取、使用情况，便于甲方检查、监督。</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2.8 加强对食堂、物业管理中水、电、气、设施设备的使用、管理和控制，安全管理符合甲方要求。                         </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2.9本合同终止时，乙方必须向甲方移交有关的食堂管理资料，以及甲方提供的与食堂管理业务有关的所有配套设施设备和物品。 </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2.10乙方保证所有从业人员持证上岗（适用按规定需持证上岗人员），并定期进行体检。</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2.11 建立食堂管理业务档案并负责及时记录有关变更情况。</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2.12乙方责任义务（餐饮企业）</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①遵守国家食品安全相关法律法规；遵守医院各种规章制度；接受院方和第三方对食堂服务的全面考核评估，满意度不达标接受相应的处罚；</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②每年向甲方交纳固定资产折旧费和场所使用费   万元（每月10日前缴纳   万元）；缴纳履约保证金拾伍万元整(￥150000.00)，在委托经营期内若均无相应扣罚,合同期满后,无息如数退还；</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③在合同规定委托经营期内，不得进行任何形式的转包，否则医院有权无条件终止委托经营管理合同；</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④如若添置新的设备、用具等，所有费用自理，医院不予分担；</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⑤食品经营满足卫生监督部门要求；严格做好安全生产各项工作。若因措施不到位发生安全事故，一切损失和责任由中标人承担；</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⑥委托管理的厨师工资、奖金以及各种福利，不得低于成交供应商聘用的其他厨师；同时享有15天带薪休假，如无法安排，则抵薪资。</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⑦其他人员由中标方自行安排,所有聘用人员都必须具备有效健康证明；厨师有厨师证；一切运营费用均由中标方自理；</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⑧相关部门对食堂进行检验检疫、资格审查、违规处罚、以及食品安全许可证办理等，所涉及的费用均由中标方自行承担。</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⑨若因不可抗拒因素造成停汽、停水、停电时，应尽力想方设法保证病原和职工正常饮食供应；</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⑩每月按实缴纳水电气费用；</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⑪委托经营期满，配合院方做好下一轮食堂委托经营的交接和安全平稳过渡的各项工作；</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⑫委托经营期满，院方确定下一轮委托经营管理时，在同等条件下，中标人享有优先权。</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2.13国家政策、法规规定的由乙方享有的其他权利和承担的义务。</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2.14乙方人员必须按规定着装，做好安全防护。</w:t>
      </w:r>
    </w:p>
    <w:p>
      <w:pPr>
        <w:spacing w:line="440" w:lineRule="exact"/>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第四章  特别约定</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 合同期内，乙方须诚信经营，专款专用，保证经营状况良好。</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2.合同期内，乙方员工向甲方有效投诉不断的，视为乙方管理职责不到位，甲方可中止合同。</w:t>
      </w:r>
    </w:p>
    <w:p>
      <w:pPr>
        <w:spacing w:line="440" w:lineRule="exact"/>
        <w:ind w:firstLine="562" w:firstLineChars="200"/>
        <w:jc w:val="left"/>
        <w:rPr>
          <w:rFonts w:ascii="仿宋" w:hAnsi="仿宋" w:eastAsia="仿宋" w:cs="仿宋"/>
          <w:b/>
          <w:color w:val="auto"/>
          <w:sz w:val="28"/>
          <w:szCs w:val="28"/>
        </w:rPr>
      </w:pPr>
      <w:r>
        <w:rPr>
          <w:rFonts w:hint="eastAsia" w:ascii="仿宋" w:hAnsi="仿宋" w:eastAsia="仿宋" w:cs="仿宋"/>
          <w:b/>
          <w:color w:val="auto"/>
          <w:sz w:val="28"/>
          <w:szCs w:val="28"/>
        </w:rPr>
        <w:t>第五章  违约责任</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 一方（“违约方”）违反本合同及附件的约定，非违约方有权要求违约方在一定期限内解决，逾期未解决的，非违约方有权中止合同；造成经济损失的，违约方应给予非违约方相应的经济赔偿。</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2.双方任何一方无正当理由提前中止合同的，应向对方承担违约责任，给对方造成经济损失的，应给予全额赔偿。</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 合同期内，乙方无法满足甲方的管理要求，甲方有权中止合同。</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 合同期内，乙方发生影响医院形象行为、不服从甲方管理、履行管理职责不到位等情形的，甲方有权中止合同。</w:t>
      </w:r>
    </w:p>
    <w:p>
      <w:pPr>
        <w:spacing w:line="440" w:lineRule="exact"/>
        <w:ind w:firstLine="562" w:firstLineChars="200"/>
        <w:rPr>
          <w:rFonts w:ascii="仿宋" w:hAnsi="仿宋" w:eastAsia="仿宋" w:cs="仿宋"/>
          <w:color w:val="auto"/>
          <w:sz w:val="28"/>
          <w:szCs w:val="28"/>
        </w:rPr>
      </w:pPr>
      <w:r>
        <w:rPr>
          <w:rFonts w:hint="eastAsia" w:ascii="仿宋" w:hAnsi="仿宋" w:eastAsia="仿宋" w:cs="仿宋"/>
          <w:b/>
          <w:color w:val="auto"/>
          <w:sz w:val="28"/>
          <w:szCs w:val="28"/>
        </w:rPr>
        <w:t>第六章  履约保证金：</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履约保证金为</w:t>
      </w:r>
      <w:r>
        <w:rPr>
          <w:rFonts w:hint="eastAsia" w:ascii="仿宋" w:hAnsi="仿宋" w:eastAsia="仿宋" w:cs="仿宋"/>
          <w:color w:val="auto"/>
          <w:sz w:val="28"/>
          <w:szCs w:val="28"/>
          <w:u w:val="single"/>
        </w:rPr>
        <w:t>拾伍万元</w:t>
      </w:r>
      <w:r>
        <w:rPr>
          <w:rFonts w:hint="eastAsia" w:ascii="仿宋" w:hAnsi="仿宋" w:eastAsia="仿宋" w:cs="仿宋"/>
          <w:color w:val="auto"/>
          <w:sz w:val="28"/>
          <w:szCs w:val="28"/>
        </w:rPr>
        <w:t>（转账支票），委托经营管理结束，医院确认无相关扣罚后无息退还。如果委托经营期内履约保证金被扣，乙方须在本年度结束前一月内至甲方财务科补齐拾伍万元履约保证金。</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履约保证金主要用于以下情形的扣款：</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（一）定期考核以及满意度测评不符合要求的扣款；</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（二）违反《食品卫生法》，违反院内有关管理规定，或委托经营期内将医院设备损坏、灭失(达到我院资产报废年限，经我院资产报废小组鉴定无维修价值除外)，酌情扣罚；</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（三）没有按合同经营至委托经营期满,或委托经营期内不正常营业,或违规转包经营，但未给医院造成各种损失的，扣除全部履约保证金，并有权取消经营资格；</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四）委托经营期内发生纠纷、斗殴和违反治安管理条例的；发生3人以上食物中毒事件、刑事犯罪事件、火灾事故、其它重大安全生产事故,或其他造成医院重大损失的，则全额没收风险抵押金,并依法追讨经济损失及法律责任,同时无条件取消经营资格。</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（五）委托经营期满，积极配合过渡期间各项服务达标和饮食正常供给，并确保安全卫生，否则，履约保证金不予返还。</w:t>
      </w:r>
    </w:p>
    <w:p>
      <w:pPr>
        <w:spacing w:line="440" w:lineRule="exact"/>
        <w:ind w:firstLine="560" w:firstLineChars="200"/>
        <w:rPr>
          <w:rFonts w:ascii="仿宋" w:hAnsi="仿宋" w:eastAsia="仿宋" w:cs="仿宋"/>
          <w:b/>
          <w:color w:val="auto"/>
          <w:sz w:val="28"/>
          <w:szCs w:val="28"/>
        </w:rPr>
      </w:pPr>
      <w:r>
        <w:rPr>
          <w:rFonts w:hint="eastAsia" w:ascii="仿宋" w:hAnsi="仿宋" w:eastAsia="仿宋" w:cs="仿宋"/>
          <w:color w:val="auto"/>
          <w:sz w:val="28"/>
          <w:szCs w:val="28"/>
        </w:rPr>
        <w:t xml:space="preserve">第七章  </w:t>
      </w:r>
      <w:r>
        <w:rPr>
          <w:rFonts w:hint="eastAsia" w:ascii="仿宋" w:hAnsi="仿宋" w:eastAsia="仿宋" w:cs="仿宋"/>
          <w:b/>
          <w:color w:val="auto"/>
          <w:sz w:val="28"/>
          <w:szCs w:val="28"/>
        </w:rPr>
        <w:t>附则</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 本合同的附件为合同有效组成部分。</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 本合同未尽事宜，由甲乙双方协商并签订补充协议，签订的补充协议与本合同具有同等法律效力。</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 本合同在履行中发生争议，由甲方、乙方协商解决，协商不成，可依法向甲方、乙方所在地人民法院提起诉讼。</w:t>
      </w: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 本合同一式肆份，甲方、乙方各执两份。</w:t>
      </w:r>
    </w:p>
    <w:p>
      <w:pPr>
        <w:spacing w:line="440" w:lineRule="exact"/>
        <w:ind w:left="1401" w:leftChars="267" w:hanging="840" w:hangingChars="300"/>
        <w:rPr>
          <w:rFonts w:ascii="仿宋" w:hAnsi="仿宋" w:eastAsia="仿宋" w:cs="仿宋"/>
          <w:color w:val="auto"/>
          <w:sz w:val="28"/>
          <w:szCs w:val="28"/>
        </w:rPr>
      </w:pPr>
    </w:p>
    <w:p>
      <w:pPr>
        <w:spacing w:line="440" w:lineRule="exact"/>
        <w:ind w:firstLine="560" w:firstLineChars="200"/>
        <w:rPr>
          <w:rFonts w:ascii="仿宋" w:hAnsi="仿宋" w:eastAsia="仿宋" w:cs="仿宋"/>
          <w:color w:val="auto"/>
          <w:sz w:val="28"/>
          <w:szCs w:val="28"/>
        </w:rPr>
      </w:pPr>
    </w:p>
    <w:p>
      <w:pPr>
        <w:spacing w:line="440" w:lineRule="exact"/>
        <w:ind w:firstLine="560" w:firstLineChars="200"/>
        <w:rPr>
          <w:rFonts w:ascii="仿宋" w:hAnsi="仿宋" w:eastAsia="仿宋" w:cs="仿宋"/>
          <w:color w:val="auto"/>
          <w:sz w:val="28"/>
          <w:szCs w:val="28"/>
        </w:rPr>
      </w:pPr>
    </w:p>
    <w:p>
      <w:pPr>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甲方（签章）：                   乙方（签章）：</w:t>
      </w:r>
    </w:p>
    <w:p>
      <w:pPr>
        <w:spacing w:line="440" w:lineRule="exact"/>
        <w:ind w:firstLine="1260" w:firstLineChars="450"/>
        <w:jc w:val="left"/>
        <w:rPr>
          <w:rFonts w:ascii="仿宋" w:hAnsi="仿宋" w:eastAsia="仿宋" w:cs="仿宋"/>
          <w:color w:val="auto"/>
          <w:sz w:val="28"/>
          <w:szCs w:val="28"/>
        </w:rPr>
      </w:pPr>
    </w:p>
    <w:p>
      <w:pPr>
        <w:spacing w:line="440" w:lineRule="exact"/>
        <w:ind w:firstLine="1260" w:firstLineChars="450"/>
        <w:jc w:val="left"/>
        <w:rPr>
          <w:rFonts w:ascii="仿宋" w:hAnsi="仿宋" w:eastAsia="仿宋" w:cs="仿宋"/>
          <w:color w:val="auto"/>
          <w:sz w:val="28"/>
          <w:szCs w:val="28"/>
        </w:rPr>
      </w:pPr>
    </w:p>
    <w:p>
      <w:pPr>
        <w:spacing w:line="440" w:lineRule="exact"/>
        <w:ind w:firstLine="1260" w:firstLineChars="450"/>
        <w:jc w:val="left"/>
        <w:rPr>
          <w:rFonts w:ascii="仿宋" w:hAnsi="仿宋" w:eastAsia="仿宋" w:cs="仿宋"/>
          <w:color w:val="auto"/>
          <w:sz w:val="28"/>
          <w:szCs w:val="28"/>
        </w:rPr>
      </w:pPr>
    </w:p>
    <w:p>
      <w:pPr>
        <w:spacing w:line="440" w:lineRule="exact"/>
        <w:ind w:firstLine="1260" w:firstLineChars="450"/>
        <w:jc w:val="left"/>
        <w:rPr>
          <w:rFonts w:ascii="仿宋" w:hAnsi="仿宋" w:eastAsia="仿宋" w:cs="仿宋"/>
          <w:color w:val="auto"/>
          <w:sz w:val="28"/>
          <w:szCs w:val="28"/>
        </w:rPr>
      </w:pPr>
      <w:r>
        <w:rPr>
          <w:rFonts w:hint="eastAsia" w:ascii="仿宋" w:hAnsi="仿宋" w:eastAsia="仿宋" w:cs="仿宋"/>
          <w:color w:val="auto"/>
          <w:sz w:val="28"/>
          <w:szCs w:val="28"/>
        </w:rPr>
        <w:t>年  月  日                年   月  日</w:t>
      </w:r>
    </w:p>
    <w:p>
      <w:pPr>
        <w:pStyle w:val="3"/>
        <w:spacing w:line="440" w:lineRule="exact"/>
        <w:jc w:val="both"/>
        <w:rPr>
          <w:rFonts w:ascii="仿宋" w:hAnsi="仿宋" w:cs="仿宋"/>
          <w:color w:val="auto"/>
        </w:rPr>
      </w:pPr>
      <w:bookmarkStart w:id="14" w:name="_Toc488504852"/>
    </w:p>
    <w:p>
      <w:pPr>
        <w:rPr>
          <w:rFonts w:ascii="仿宋" w:hAnsi="仿宋" w:eastAsia="仿宋" w:cs="仿宋"/>
          <w:color w:val="auto"/>
        </w:rPr>
      </w:pPr>
    </w:p>
    <w:p>
      <w:pPr>
        <w:pStyle w:val="3"/>
        <w:spacing w:line="440" w:lineRule="exact"/>
        <w:rPr>
          <w:rFonts w:ascii="仿宋" w:hAnsi="仿宋" w:cs="仿宋"/>
          <w:color w:val="auto"/>
        </w:rPr>
      </w:pPr>
      <w:r>
        <w:rPr>
          <w:rFonts w:hint="eastAsia" w:ascii="仿宋" w:hAnsi="仿宋" w:cs="仿宋"/>
          <w:color w:val="auto"/>
        </w:rPr>
        <w:t>第六章  质疑提出和处理</w:t>
      </w:r>
      <w:bookmarkEnd w:id="14"/>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格式请在南通政府采购网“下载中心——有关质疑资料”下载</w:t>
      </w:r>
    </w:p>
    <w:p>
      <w:pPr>
        <w:snapToGrid w:val="0"/>
        <w:spacing w:line="480" w:lineRule="exact"/>
        <w:ind w:firstLine="562" w:firstLineChars="200"/>
        <w:outlineLvl w:val="1"/>
        <w:rPr>
          <w:rFonts w:ascii="仿宋" w:hAnsi="仿宋" w:eastAsia="仿宋" w:cs="仿宋"/>
          <w:b/>
          <w:color w:val="auto"/>
          <w:sz w:val="28"/>
          <w:szCs w:val="28"/>
        </w:rPr>
      </w:pPr>
      <w:r>
        <w:rPr>
          <w:rFonts w:hint="eastAsia" w:ascii="仿宋" w:hAnsi="仿宋" w:eastAsia="仿宋" w:cs="仿宋"/>
          <w:b/>
          <w:color w:val="auto"/>
          <w:sz w:val="28"/>
          <w:szCs w:val="28"/>
        </w:rPr>
        <w:t>一、质疑的提出</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1、质疑人必须是直接参加本次招标活动的当事人。</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2、投标人应根据第二章“投标人须知”中“第一条”“第4款”的约定提出；响应文件接收截止后，投标人未进行招标登记的，不能就响应文件接收截止后的招标过程、中标结果提出质疑；在招标评审过程中，评审小组明确提出须由投标人确认的事项，投标人当场无异议的，事后不得提出质疑。</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3、提出质疑时，必须坚持“谁主张，谁举证”、“实事求是”的原则，不能臆测。属于须由法定部门调查、侦查或先行作出相关认定的事项，质疑人应当依法申请具有法定职权的部门查清、认定，并将相关结果提供给采购单位。采购单位不具有法定调查、认定权限。</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4、对本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对不能提供相关佐证材料的、涉及商业秘密的、非书面形式的、非送达的、匿名的《质疑函》将不予受理。</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相关佐证材料要具备客观性、关联性、合法性，无法查实的（如宣传册、媒体报道、猜测、推理等）不能作为佐证材料。</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采购单位不负责搜集相关佐证材料等工作。</w:t>
      </w:r>
    </w:p>
    <w:p>
      <w:pPr>
        <w:snapToGrid w:val="0"/>
        <w:spacing w:line="480" w:lineRule="exact"/>
        <w:ind w:firstLine="562" w:firstLineChars="200"/>
        <w:outlineLvl w:val="1"/>
        <w:rPr>
          <w:rFonts w:ascii="仿宋" w:hAnsi="仿宋" w:eastAsia="仿宋" w:cs="仿宋"/>
          <w:b/>
          <w:color w:val="auto"/>
          <w:sz w:val="28"/>
          <w:szCs w:val="28"/>
        </w:rPr>
      </w:pPr>
      <w:r>
        <w:rPr>
          <w:rFonts w:hint="eastAsia" w:ascii="仿宋" w:hAnsi="仿宋" w:eastAsia="仿宋" w:cs="仿宋"/>
          <w:b/>
          <w:color w:val="auto"/>
          <w:sz w:val="28"/>
          <w:szCs w:val="28"/>
        </w:rPr>
        <w:t>二、《质疑函》的受理和回复</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1、《质疑函》须由质疑人的法定代表人或参加本次投标授权人送达采购单位。</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2、对符合提出质疑要求的，采购单位签收并出具《质疑受理通知书》。在处理过程中，发现需要质疑人进一步补充相关佐证材料的，请质疑人在规定的时间内提供，质疑回复时间相应顺延。质疑人不能按时提供相关佐证材料的，视同放弃质疑。</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3、对不符合提出质疑要求的，出具《质疑退回通知书》并提出相关补充材料要求，质疑人未在规定的时间内提供补充佐证材料的，视同放弃质疑。</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4、采购单位负责将质疑人提出的质疑相关材料提供给相关专家或评审小组审核，并将审核意见回复质疑人。</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5、因质疑情况复杂，组织论证或审查时间较长的，采购单位以书面形式通知质疑人，可适当延长质疑回复处理时间。</w:t>
      </w:r>
    </w:p>
    <w:p>
      <w:pPr>
        <w:snapToGrid w:val="0"/>
        <w:spacing w:line="480" w:lineRule="exact"/>
        <w:ind w:firstLine="562" w:firstLineChars="200"/>
        <w:outlineLvl w:val="1"/>
        <w:rPr>
          <w:rFonts w:ascii="仿宋" w:hAnsi="仿宋" w:eastAsia="仿宋" w:cs="仿宋"/>
          <w:b/>
          <w:color w:val="auto"/>
          <w:sz w:val="28"/>
          <w:szCs w:val="28"/>
        </w:rPr>
      </w:pPr>
      <w:r>
        <w:rPr>
          <w:rFonts w:hint="eastAsia" w:ascii="仿宋" w:hAnsi="仿宋" w:eastAsia="仿宋" w:cs="仿宋"/>
          <w:b/>
          <w:color w:val="auto"/>
          <w:sz w:val="28"/>
          <w:szCs w:val="28"/>
        </w:rPr>
        <w:t>三、质疑处理</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1、质疑成立的处理。采购单位终止采购，并建议有关部门给相关当事人予以处理。</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2、质疑不成立的处理。</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（1）质疑人书面《申请撤回质疑函》的，不作违约处理。</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（2）质疑人在规定的时间内不配合进行质疑调查处理的，按自动撤回《质疑函》处理。</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（3）质疑人不按《质疑函》格式就提出质疑的，作违约处理。同时，视情列入不良供应商名单。</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（4）质疑人虽提供了相关佐证材料，但不能证明其质疑成立的，采购单位请质疑人补充相关佐证材料，仍不能证明其质疑成立的，作违约处理。并将其列入不良供应商名单。</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（5）质疑人不能提供相关佐证材料的，采购单位、采购代理机构已指出，质疑人仍然坚持提出质疑的，作违约处理。同时，列入不良供应商名单。</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（6）对明显有违事实的、经相关专家或评审小组认定无依据的、经其他供应商举证无依据的质疑，作违约处理，列入不良供应商名单；</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（7）质疑人承担使用虚假材料或恶意方式质疑的法律责任。</w:t>
      </w:r>
    </w:p>
    <w:p>
      <w:pPr>
        <w:snapToGrid w:val="0"/>
        <w:spacing w:line="480" w:lineRule="exact"/>
        <w:ind w:firstLine="562" w:firstLineChars="200"/>
        <w:outlineLvl w:val="1"/>
        <w:rPr>
          <w:rFonts w:ascii="仿宋" w:hAnsi="仿宋" w:eastAsia="仿宋" w:cs="仿宋"/>
          <w:color w:val="auto"/>
          <w:sz w:val="28"/>
          <w:szCs w:val="28"/>
        </w:rPr>
      </w:pPr>
      <w:r>
        <w:rPr>
          <w:rFonts w:hint="eastAsia" w:ascii="仿宋" w:hAnsi="仿宋" w:eastAsia="仿宋" w:cs="仿宋"/>
          <w:b/>
          <w:color w:val="auto"/>
          <w:sz w:val="28"/>
          <w:szCs w:val="28"/>
        </w:rPr>
        <w:t>四、无佐证材料的举报作违约处理</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供应商不得进行不提供相关佐证材料（含无法查实的如宣传册、媒体报道、猜测、推理等）向有关部门的举报，否则作违约处理。</w:t>
      </w:r>
    </w:p>
    <w:p>
      <w:pPr>
        <w:snapToGrid w:val="0"/>
        <w:spacing w:line="480" w:lineRule="exact"/>
        <w:ind w:firstLine="562" w:firstLineChars="200"/>
        <w:outlineLvl w:val="1"/>
        <w:rPr>
          <w:rFonts w:ascii="仿宋" w:hAnsi="仿宋" w:eastAsia="仿宋" w:cs="仿宋"/>
          <w:color w:val="auto"/>
          <w:sz w:val="28"/>
          <w:szCs w:val="28"/>
        </w:rPr>
      </w:pPr>
      <w:r>
        <w:rPr>
          <w:rFonts w:hint="eastAsia" w:ascii="仿宋" w:hAnsi="仿宋" w:eastAsia="仿宋" w:cs="仿宋"/>
          <w:b/>
          <w:color w:val="auto"/>
          <w:sz w:val="28"/>
          <w:szCs w:val="28"/>
        </w:rPr>
        <w:t>五、投诉不成立的作违约处理</w:t>
      </w:r>
      <w:r>
        <w:rPr>
          <w:rFonts w:hint="eastAsia" w:ascii="仿宋" w:hAnsi="仿宋" w:eastAsia="仿宋" w:cs="仿宋"/>
          <w:color w:val="auto"/>
          <w:sz w:val="28"/>
          <w:szCs w:val="28"/>
        </w:rPr>
        <w:t>。</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供应商进行质疑后，采购人回复质疑不成立，供应商仍进行投诉的，并最终投诉不成立的，作违约处理。</w:t>
      </w:r>
    </w:p>
    <w:p>
      <w:pPr>
        <w:widowControl/>
        <w:jc w:val="left"/>
        <w:rPr>
          <w:rFonts w:ascii="仿宋" w:hAnsi="仿宋" w:eastAsia="仿宋" w:cs="仿宋"/>
          <w:color w:val="auto"/>
          <w:sz w:val="24"/>
          <w:szCs w:val="24"/>
        </w:rPr>
      </w:pPr>
      <w:r>
        <w:rPr>
          <w:rFonts w:hint="eastAsia" w:ascii="仿宋" w:hAnsi="仿宋" w:eastAsia="仿宋" w:cs="仿宋"/>
          <w:color w:val="auto"/>
          <w:sz w:val="24"/>
          <w:szCs w:val="24"/>
        </w:rPr>
        <w:br w:type="page"/>
      </w:r>
    </w:p>
    <w:p>
      <w:pPr>
        <w:pStyle w:val="3"/>
        <w:rPr>
          <w:rFonts w:ascii="仿宋" w:hAnsi="仿宋" w:cs="仿宋"/>
          <w:color w:val="auto"/>
        </w:rPr>
      </w:pPr>
      <w:bookmarkStart w:id="15" w:name="_Toc488504853"/>
      <w:r>
        <w:rPr>
          <w:rFonts w:hint="eastAsia" w:ascii="仿宋" w:hAnsi="仿宋" w:cs="仿宋"/>
          <w:color w:val="auto"/>
        </w:rPr>
        <w:t>第七章投标文件组成及格式</w:t>
      </w:r>
      <w:bookmarkEnd w:id="15"/>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投标文件由资格后审资料文件包、技术响应文件两部分组成。本次招标项目响应采用资格后审方式，供应商须将资格后审的材料作为响应文件组成部分，按招标文件要求装订密封后一起递交。</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资格后审资料文件、技术投标文件请分别装订、分别单独密封后一起递交。</w:t>
      </w:r>
    </w:p>
    <w:p>
      <w:pPr>
        <w:snapToGrid w:val="0"/>
        <w:spacing w:line="480" w:lineRule="exact"/>
        <w:ind w:firstLine="562" w:firstLineChars="200"/>
        <w:outlineLvl w:val="1"/>
        <w:rPr>
          <w:rFonts w:ascii="仿宋" w:hAnsi="仿宋" w:eastAsia="仿宋" w:cs="仿宋"/>
          <w:b/>
          <w:color w:val="auto"/>
          <w:sz w:val="28"/>
          <w:szCs w:val="28"/>
        </w:rPr>
      </w:pPr>
      <w:r>
        <w:rPr>
          <w:rFonts w:hint="eastAsia" w:ascii="仿宋" w:hAnsi="仿宋" w:eastAsia="仿宋" w:cs="仿宋"/>
          <w:b/>
          <w:color w:val="auto"/>
          <w:sz w:val="28"/>
          <w:szCs w:val="28"/>
        </w:rPr>
        <w:t>一、投标书组成：</w:t>
      </w:r>
    </w:p>
    <w:p>
      <w:pPr>
        <w:widowControl/>
        <w:spacing w:line="360" w:lineRule="auto"/>
        <w:ind w:firstLine="551" w:firstLineChars="196"/>
        <w:jc w:val="left"/>
        <w:rPr>
          <w:rFonts w:ascii="仿宋" w:hAnsi="仿宋" w:eastAsia="仿宋" w:cs="仿宋"/>
          <w:b/>
          <w:color w:val="auto"/>
          <w:sz w:val="28"/>
          <w:szCs w:val="28"/>
        </w:rPr>
      </w:pPr>
      <w:r>
        <w:rPr>
          <w:rFonts w:hint="eastAsia" w:ascii="仿宋" w:hAnsi="仿宋" w:eastAsia="仿宋" w:cs="仿宋"/>
          <w:b/>
          <w:color w:val="auto"/>
          <w:sz w:val="28"/>
          <w:szCs w:val="28"/>
        </w:rPr>
        <w:t>1、资格后审资料文件包（单独密封）</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（1）投标人需提供有效的企业营业执照副本复印件</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（2）提供有效的食品经营许可证复印件。</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（3）提供两名现场管理人员中式烹调师一级资格证书复印件、所有拟派从事餐饮服务人员的身份证复印件，健康证复印件。</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（4）项目参与方勘查现场的证明材料。</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（5）提供“信用中国”网站（www.creditchina.gov.cn）信用查询记录证明。</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（6）提供招标文件第七章投标文件格式中的“资格后审资料文件相关的格式文件及表格”中可能涉及到的相关内容，如：（1）法定代表人身份证明；（2）授权委托书；（3）关于资格文件的声明函；</w:t>
      </w:r>
    </w:p>
    <w:p>
      <w:pPr>
        <w:snapToGrid w:val="0"/>
        <w:spacing w:line="480" w:lineRule="exact"/>
        <w:ind w:firstLine="562" w:firstLineChars="200"/>
        <w:outlineLvl w:val="1"/>
        <w:rPr>
          <w:rFonts w:ascii="仿宋" w:hAnsi="仿宋" w:eastAsia="仿宋" w:cs="仿宋"/>
          <w:b/>
          <w:bCs/>
          <w:color w:val="auto"/>
          <w:sz w:val="28"/>
          <w:szCs w:val="28"/>
        </w:rPr>
      </w:pPr>
      <w:r>
        <w:rPr>
          <w:rFonts w:hint="eastAsia" w:ascii="仿宋" w:hAnsi="仿宋" w:eastAsia="仿宋" w:cs="仿宋"/>
          <w:b/>
          <w:bCs/>
          <w:color w:val="auto"/>
          <w:sz w:val="28"/>
          <w:szCs w:val="28"/>
        </w:rPr>
        <w:t>以上佐证材料复印件加盖公章，请带原件备查，未携带原件或因携带原件不全所引起的后果由投标人自行承担。</w:t>
      </w:r>
    </w:p>
    <w:p>
      <w:pPr>
        <w:snapToGrid w:val="0"/>
        <w:spacing w:line="480" w:lineRule="exact"/>
        <w:ind w:firstLine="562" w:firstLineChars="200"/>
        <w:outlineLvl w:val="1"/>
        <w:rPr>
          <w:rFonts w:ascii="仿宋" w:hAnsi="仿宋" w:eastAsia="仿宋" w:cs="仿宋"/>
          <w:b/>
          <w:bCs/>
          <w:color w:val="auto"/>
          <w:sz w:val="28"/>
          <w:szCs w:val="28"/>
        </w:rPr>
      </w:pPr>
      <w:r>
        <w:rPr>
          <w:rFonts w:hint="eastAsia" w:ascii="仿宋" w:hAnsi="仿宋" w:eastAsia="仿宋" w:cs="仿宋"/>
          <w:b/>
          <w:bCs/>
          <w:color w:val="auto"/>
          <w:sz w:val="28"/>
          <w:szCs w:val="28"/>
        </w:rPr>
        <w:t>2、技术投标文件（单独密封）</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【特别提醒】以下技术标投标文件的内容，不得有缺项或漏项。否则将有可能被视为未实质性响应招标文件要求而作无效投标处理。（详见第四章）</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1）公司规模、信誉与认证</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2）企业业绩；</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3）提供服务人员专业性；</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4）管理制度；</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5）应急预案；</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6）食材、调味品选用品牌；菜谱、品种、重量、价格等（可附图）</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7）消防安全</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8）服务承诺及合理化建议</w:t>
      </w:r>
    </w:p>
    <w:p>
      <w:pPr>
        <w:snapToGrid w:val="0"/>
        <w:spacing w:line="480" w:lineRule="exact"/>
        <w:ind w:firstLine="560" w:firstLineChars="200"/>
        <w:outlineLvl w:val="1"/>
        <w:rPr>
          <w:rFonts w:ascii="仿宋" w:hAnsi="仿宋" w:eastAsia="仿宋" w:cs="仿宋"/>
          <w:color w:val="auto"/>
          <w:sz w:val="28"/>
          <w:szCs w:val="28"/>
        </w:rPr>
      </w:pPr>
      <w:r>
        <w:rPr>
          <w:rFonts w:hint="eastAsia" w:ascii="仿宋" w:hAnsi="仿宋" w:eastAsia="仿宋" w:cs="仿宋"/>
          <w:color w:val="auto"/>
          <w:sz w:val="28"/>
          <w:szCs w:val="28"/>
        </w:rPr>
        <w:t>9）现场答辩。</w:t>
      </w:r>
    </w:p>
    <w:p>
      <w:pPr>
        <w:adjustRightInd w:val="0"/>
        <w:snapToGrid w:val="0"/>
        <w:spacing w:line="520" w:lineRule="exact"/>
        <w:ind w:firstLine="562" w:firstLineChars="200"/>
        <w:jc w:val="left"/>
        <w:outlineLvl w:val="1"/>
        <w:rPr>
          <w:rFonts w:ascii="仿宋" w:hAnsi="仿宋" w:eastAsia="仿宋" w:cs="仿宋"/>
          <w:b/>
          <w:bCs/>
          <w:color w:val="auto"/>
          <w:sz w:val="28"/>
          <w:szCs w:val="28"/>
        </w:rPr>
      </w:pPr>
      <w:r>
        <w:rPr>
          <w:rFonts w:hint="eastAsia" w:ascii="仿宋" w:hAnsi="仿宋" w:eastAsia="仿宋" w:cs="仿宋"/>
          <w:b/>
          <w:bCs/>
          <w:color w:val="auto"/>
          <w:sz w:val="28"/>
          <w:szCs w:val="28"/>
        </w:rPr>
        <w:t>3、价格标文件</w:t>
      </w:r>
    </w:p>
    <w:p>
      <w:pPr>
        <w:adjustRightInd w:val="0"/>
        <w:snapToGrid w:val="0"/>
        <w:spacing w:line="520" w:lineRule="exact"/>
        <w:ind w:firstLine="562" w:firstLineChars="200"/>
        <w:jc w:val="left"/>
        <w:outlineLvl w:val="1"/>
        <w:rPr>
          <w:rFonts w:ascii="仿宋" w:hAnsi="仿宋" w:eastAsia="仿宋" w:cs="仿宋"/>
          <w:b/>
          <w:bCs/>
          <w:color w:val="auto"/>
          <w:sz w:val="28"/>
          <w:szCs w:val="28"/>
        </w:rPr>
      </w:pPr>
      <w:r>
        <w:rPr>
          <w:rFonts w:hint="eastAsia" w:ascii="仿宋" w:hAnsi="仿宋" w:eastAsia="仿宋" w:cs="仿宋"/>
          <w:b/>
          <w:bCs/>
          <w:color w:val="auto"/>
          <w:sz w:val="28"/>
          <w:szCs w:val="28"/>
        </w:rPr>
        <w:t>1）报价单</w:t>
      </w:r>
      <w:r>
        <w:rPr>
          <w:rFonts w:hint="eastAsia" w:ascii="仿宋" w:hAnsi="仿宋" w:eastAsia="仿宋" w:cs="仿宋"/>
          <w:b/>
          <w:bCs/>
          <w:color w:val="auto"/>
          <w:sz w:val="28"/>
          <w:szCs w:val="28"/>
        </w:rPr>
        <w:br w:type="page"/>
      </w:r>
      <w:r>
        <w:rPr>
          <w:rFonts w:hint="eastAsia" w:ascii="仿宋" w:hAnsi="仿宋" w:eastAsia="仿宋" w:cs="仿宋"/>
          <w:b/>
          <w:bCs/>
          <w:color w:val="auto"/>
          <w:sz w:val="28"/>
          <w:szCs w:val="28"/>
        </w:rPr>
        <w:t>二、投标文件封面范例</w:t>
      </w:r>
    </w:p>
    <w:p>
      <w:pPr>
        <w:snapToGrid w:val="0"/>
        <w:spacing w:line="300" w:lineRule="auto"/>
        <w:jc w:val="center"/>
        <w:rPr>
          <w:rFonts w:ascii="仿宋" w:hAnsi="仿宋" w:eastAsia="仿宋" w:cs="仿宋"/>
          <w:b/>
          <w:color w:val="auto"/>
          <w:sz w:val="36"/>
          <w:szCs w:val="36"/>
        </w:rPr>
      </w:pPr>
    </w:p>
    <w:p>
      <w:pPr>
        <w:snapToGrid w:val="0"/>
        <w:spacing w:line="300" w:lineRule="auto"/>
        <w:jc w:val="center"/>
        <w:rPr>
          <w:rFonts w:ascii="仿宋" w:hAnsi="仿宋" w:eastAsia="仿宋" w:cs="仿宋"/>
          <w:color w:val="auto"/>
          <w:w w:val="80"/>
          <w:sz w:val="36"/>
          <w:szCs w:val="36"/>
        </w:rPr>
      </w:pPr>
      <w:r>
        <w:rPr>
          <w:rFonts w:hint="eastAsia" w:ascii="仿宋" w:hAnsi="仿宋" w:eastAsia="仿宋" w:cs="仿宋"/>
          <w:b/>
          <w:color w:val="auto"/>
          <w:sz w:val="36"/>
          <w:szCs w:val="36"/>
        </w:rPr>
        <w:t>江苏省南通市第三人民医院食堂委托经营项目</w:t>
      </w:r>
    </w:p>
    <w:p>
      <w:pPr>
        <w:tabs>
          <w:tab w:val="left" w:pos="6300"/>
        </w:tabs>
        <w:snapToGrid w:val="0"/>
        <w:spacing w:line="300" w:lineRule="auto"/>
        <w:jc w:val="center"/>
        <w:rPr>
          <w:rFonts w:ascii="仿宋" w:hAnsi="仿宋" w:eastAsia="仿宋" w:cs="仿宋"/>
          <w:b/>
          <w:color w:val="auto"/>
          <w:w w:val="80"/>
          <w:sz w:val="72"/>
          <w:szCs w:val="72"/>
        </w:rPr>
      </w:pPr>
    </w:p>
    <w:p>
      <w:pPr>
        <w:tabs>
          <w:tab w:val="left" w:pos="6300"/>
        </w:tabs>
        <w:snapToGrid w:val="0"/>
        <w:spacing w:line="300" w:lineRule="auto"/>
        <w:jc w:val="center"/>
        <w:rPr>
          <w:rFonts w:ascii="仿宋" w:hAnsi="仿宋" w:eastAsia="仿宋" w:cs="仿宋"/>
          <w:b/>
          <w:color w:val="auto"/>
          <w:w w:val="80"/>
          <w:sz w:val="72"/>
          <w:szCs w:val="72"/>
        </w:rPr>
      </w:pPr>
    </w:p>
    <w:p>
      <w:pPr>
        <w:tabs>
          <w:tab w:val="left" w:pos="6300"/>
        </w:tabs>
        <w:snapToGrid w:val="0"/>
        <w:spacing w:line="300" w:lineRule="auto"/>
        <w:jc w:val="center"/>
        <w:rPr>
          <w:rFonts w:ascii="仿宋" w:hAnsi="仿宋" w:eastAsia="仿宋" w:cs="仿宋"/>
          <w:b/>
          <w:color w:val="auto"/>
          <w:w w:val="80"/>
          <w:sz w:val="72"/>
          <w:szCs w:val="72"/>
        </w:rPr>
      </w:pPr>
    </w:p>
    <w:p>
      <w:pPr>
        <w:tabs>
          <w:tab w:val="left" w:pos="6300"/>
        </w:tabs>
        <w:snapToGrid w:val="0"/>
        <w:spacing w:line="300" w:lineRule="auto"/>
        <w:jc w:val="center"/>
        <w:rPr>
          <w:rFonts w:ascii="仿宋" w:hAnsi="仿宋" w:eastAsia="仿宋" w:cs="仿宋"/>
          <w:b/>
          <w:color w:val="auto"/>
          <w:w w:val="80"/>
          <w:sz w:val="72"/>
          <w:szCs w:val="72"/>
        </w:rPr>
      </w:pPr>
      <w:r>
        <w:rPr>
          <w:rFonts w:hint="eastAsia" w:ascii="仿宋" w:hAnsi="仿宋" w:eastAsia="仿宋" w:cs="仿宋"/>
          <w:b/>
          <w:color w:val="auto"/>
          <w:w w:val="80"/>
          <w:sz w:val="72"/>
          <w:szCs w:val="72"/>
        </w:rPr>
        <w:t>投标文件</w:t>
      </w:r>
    </w:p>
    <w:p>
      <w:pPr>
        <w:snapToGrid w:val="0"/>
        <w:spacing w:line="300" w:lineRule="auto"/>
        <w:jc w:val="center"/>
        <w:rPr>
          <w:rFonts w:ascii="仿宋" w:hAnsi="仿宋" w:eastAsia="仿宋" w:cs="仿宋"/>
          <w:b/>
          <w:color w:val="auto"/>
          <w:w w:val="80"/>
          <w:sz w:val="24"/>
          <w:szCs w:val="24"/>
        </w:rPr>
      </w:pPr>
      <w:r>
        <w:rPr>
          <w:rFonts w:hint="eastAsia" w:ascii="仿宋" w:hAnsi="仿宋" w:eastAsia="仿宋" w:cs="仿宋"/>
          <w:b/>
          <w:color w:val="auto"/>
          <w:w w:val="80"/>
          <w:sz w:val="24"/>
          <w:szCs w:val="24"/>
        </w:rPr>
        <w:t xml:space="preserve">项目编号： </w:t>
      </w:r>
    </w:p>
    <w:p>
      <w:pPr>
        <w:spacing w:line="520" w:lineRule="exact"/>
        <w:jc w:val="center"/>
        <w:rPr>
          <w:rFonts w:ascii="仿宋" w:hAnsi="仿宋" w:eastAsia="仿宋" w:cs="仿宋"/>
          <w:b/>
          <w:color w:val="auto"/>
          <w:sz w:val="44"/>
          <w:szCs w:val="44"/>
        </w:rPr>
      </w:pPr>
    </w:p>
    <w:p>
      <w:pPr>
        <w:spacing w:line="520" w:lineRule="exact"/>
        <w:jc w:val="center"/>
        <w:rPr>
          <w:rFonts w:ascii="仿宋" w:hAnsi="仿宋" w:eastAsia="仿宋" w:cs="仿宋"/>
          <w:b/>
          <w:color w:val="auto"/>
          <w:sz w:val="44"/>
          <w:szCs w:val="44"/>
        </w:rPr>
      </w:pPr>
    </w:p>
    <w:p>
      <w:pPr>
        <w:spacing w:line="520" w:lineRule="exact"/>
        <w:ind w:firstLine="2240" w:firstLineChars="800"/>
        <w:rPr>
          <w:rFonts w:ascii="仿宋" w:hAnsi="仿宋" w:eastAsia="仿宋" w:cs="仿宋"/>
          <w:color w:val="auto"/>
          <w:sz w:val="28"/>
          <w:szCs w:val="28"/>
        </w:rPr>
      </w:pPr>
      <w:r>
        <w:rPr>
          <w:rFonts w:hint="eastAsia" w:ascii="仿宋" w:hAnsi="仿宋" w:eastAsia="仿宋" w:cs="仿宋"/>
          <w:color w:val="auto"/>
          <w:sz w:val="28"/>
          <w:szCs w:val="28"/>
        </w:rPr>
        <w:t>分别对应填写：资格后审资料文件包</w:t>
      </w:r>
    </w:p>
    <w:p>
      <w:pPr>
        <w:spacing w:line="520" w:lineRule="exact"/>
        <w:ind w:firstLine="2240" w:firstLineChars="800"/>
        <w:rPr>
          <w:rFonts w:ascii="仿宋" w:hAnsi="仿宋" w:eastAsia="仿宋" w:cs="仿宋"/>
          <w:color w:val="auto"/>
          <w:sz w:val="28"/>
          <w:szCs w:val="28"/>
        </w:rPr>
      </w:pPr>
      <w:r>
        <w:rPr>
          <w:rFonts w:hint="eastAsia" w:ascii="仿宋" w:hAnsi="仿宋" w:eastAsia="仿宋" w:cs="仿宋"/>
          <w:color w:val="auto"/>
          <w:sz w:val="28"/>
          <w:szCs w:val="28"/>
        </w:rPr>
        <w:t>分别对应填写：技术投标文件</w:t>
      </w:r>
    </w:p>
    <w:p>
      <w:pPr>
        <w:jc w:val="center"/>
        <w:rPr>
          <w:rFonts w:ascii="仿宋" w:hAnsi="仿宋" w:eastAsia="仿宋" w:cs="仿宋"/>
          <w:b/>
          <w:color w:val="auto"/>
          <w:sz w:val="44"/>
          <w:szCs w:val="44"/>
        </w:rPr>
      </w:pPr>
    </w:p>
    <w:p>
      <w:pPr>
        <w:snapToGrid w:val="0"/>
        <w:spacing w:line="520" w:lineRule="exact"/>
        <w:jc w:val="center"/>
        <w:rPr>
          <w:rFonts w:ascii="仿宋" w:hAnsi="仿宋" w:eastAsia="仿宋" w:cs="仿宋"/>
          <w:b/>
          <w:bCs/>
          <w:color w:val="auto"/>
          <w:spacing w:val="20"/>
          <w:sz w:val="44"/>
          <w:szCs w:val="44"/>
        </w:rPr>
      </w:pPr>
    </w:p>
    <w:p>
      <w:pPr>
        <w:snapToGrid w:val="0"/>
        <w:spacing w:line="520" w:lineRule="exact"/>
        <w:jc w:val="center"/>
        <w:rPr>
          <w:rFonts w:ascii="仿宋" w:hAnsi="仿宋" w:eastAsia="仿宋" w:cs="仿宋"/>
          <w:b/>
          <w:bCs/>
          <w:color w:val="auto"/>
          <w:spacing w:val="20"/>
          <w:sz w:val="44"/>
          <w:szCs w:val="44"/>
        </w:rPr>
      </w:pPr>
    </w:p>
    <w:p>
      <w:pPr>
        <w:snapToGrid w:val="0"/>
        <w:spacing w:line="520" w:lineRule="exact"/>
        <w:jc w:val="center"/>
        <w:rPr>
          <w:rFonts w:ascii="仿宋" w:hAnsi="仿宋" w:eastAsia="仿宋" w:cs="仿宋"/>
          <w:b/>
          <w:bCs/>
          <w:color w:val="auto"/>
          <w:spacing w:val="20"/>
          <w:sz w:val="44"/>
          <w:szCs w:val="44"/>
        </w:rPr>
      </w:pPr>
    </w:p>
    <w:p>
      <w:pPr>
        <w:adjustRightInd w:val="0"/>
        <w:snapToGrid w:val="0"/>
        <w:spacing w:line="520" w:lineRule="exact"/>
        <w:jc w:val="center"/>
        <w:rPr>
          <w:rFonts w:ascii="仿宋" w:hAnsi="仿宋" w:eastAsia="仿宋" w:cs="仿宋"/>
          <w:color w:val="auto"/>
          <w:sz w:val="32"/>
          <w:szCs w:val="32"/>
        </w:rPr>
      </w:pPr>
      <w:r>
        <w:rPr>
          <w:rFonts w:hint="eastAsia" w:ascii="仿宋" w:hAnsi="仿宋" w:eastAsia="仿宋" w:cs="仿宋"/>
          <w:color w:val="auto"/>
          <w:sz w:val="32"/>
          <w:szCs w:val="32"/>
        </w:rPr>
        <w:t>投标人（供应商）：参加招标单位全称</w:t>
      </w:r>
    </w:p>
    <w:p>
      <w:pPr>
        <w:snapToGrid w:val="0"/>
        <w:spacing w:line="520" w:lineRule="exact"/>
        <w:jc w:val="center"/>
        <w:rPr>
          <w:rFonts w:ascii="仿宋" w:hAnsi="仿宋" w:eastAsia="仿宋" w:cs="仿宋"/>
          <w:color w:val="auto"/>
          <w:sz w:val="32"/>
          <w:szCs w:val="32"/>
        </w:rPr>
      </w:pPr>
      <w:r>
        <w:rPr>
          <w:rFonts w:hint="eastAsia" w:ascii="仿宋" w:hAnsi="仿宋" w:eastAsia="仿宋" w:cs="仿宋"/>
          <w:color w:val="auto"/>
          <w:sz w:val="32"/>
          <w:szCs w:val="32"/>
        </w:rPr>
        <w:t>二○二一  年    月      日</w:t>
      </w:r>
    </w:p>
    <w:p>
      <w:pPr>
        <w:adjustRightInd w:val="0"/>
        <w:snapToGrid w:val="0"/>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br w:type="page"/>
      </w:r>
      <w:r>
        <w:rPr>
          <w:rFonts w:hint="eastAsia" w:ascii="仿宋" w:hAnsi="仿宋" w:eastAsia="仿宋" w:cs="仿宋"/>
          <w:b/>
          <w:color w:val="auto"/>
          <w:sz w:val="24"/>
          <w:szCs w:val="24"/>
        </w:rPr>
        <w:t>资格后审资料文件相关的格式文件及表格</w:t>
      </w:r>
    </w:p>
    <w:p>
      <w:pPr>
        <w:snapToGrid w:val="0"/>
        <w:spacing w:line="360" w:lineRule="auto"/>
        <w:jc w:val="center"/>
        <w:rPr>
          <w:rFonts w:ascii="仿宋" w:hAnsi="仿宋" w:eastAsia="仿宋" w:cs="仿宋"/>
          <w:b/>
          <w:bCs/>
          <w:color w:val="auto"/>
          <w:sz w:val="24"/>
          <w:szCs w:val="24"/>
        </w:rPr>
      </w:pPr>
    </w:p>
    <w:p>
      <w:pPr>
        <w:snapToGrid w:val="0"/>
        <w:spacing w:line="360" w:lineRule="auto"/>
        <w:jc w:val="center"/>
        <w:outlineLvl w:val="3"/>
        <w:rPr>
          <w:rFonts w:ascii="仿宋" w:hAnsi="仿宋" w:eastAsia="仿宋" w:cs="仿宋"/>
          <w:b/>
          <w:color w:val="auto"/>
          <w:sz w:val="24"/>
          <w:szCs w:val="24"/>
        </w:rPr>
      </w:pPr>
      <w:r>
        <w:rPr>
          <w:rFonts w:hint="eastAsia" w:ascii="仿宋" w:hAnsi="仿宋" w:eastAsia="仿宋" w:cs="仿宋"/>
          <w:b/>
          <w:color w:val="auto"/>
          <w:sz w:val="24"/>
          <w:szCs w:val="24"/>
        </w:rPr>
        <w:t>1、法定代表人身份证明</w:t>
      </w:r>
    </w:p>
    <w:p>
      <w:pPr>
        <w:snapToGrid w:val="0"/>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（如法定代表人参加招标，须出示此证明）</w:t>
      </w:r>
    </w:p>
    <w:p>
      <w:pPr>
        <w:snapToGrid w:val="0"/>
        <w:spacing w:line="360" w:lineRule="auto"/>
        <w:jc w:val="center"/>
        <w:rPr>
          <w:rFonts w:ascii="仿宋" w:hAnsi="仿宋" w:eastAsia="仿宋" w:cs="仿宋"/>
          <w:color w:val="auto"/>
          <w:sz w:val="24"/>
          <w:szCs w:val="24"/>
        </w:rPr>
      </w:pPr>
    </w:p>
    <w:p>
      <w:pPr>
        <w:snapToGrid w:val="0"/>
        <w:spacing w:line="360" w:lineRule="auto"/>
        <w:jc w:val="left"/>
        <w:rPr>
          <w:rFonts w:ascii="仿宋" w:hAnsi="仿宋" w:eastAsia="仿宋" w:cs="仿宋"/>
          <w:b/>
          <w:color w:val="auto"/>
          <w:sz w:val="24"/>
          <w:szCs w:val="24"/>
          <w:u w:val="single"/>
        </w:rPr>
      </w:pPr>
      <w:r>
        <w:rPr>
          <w:rFonts w:hint="eastAsia" w:ascii="仿宋" w:hAnsi="仿宋" w:eastAsia="仿宋" w:cs="仿宋"/>
          <w:b/>
          <w:color w:val="auto"/>
          <w:sz w:val="24"/>
          <w:szCs w:val="24"/>
          <w:u w:val="single"/>
        </w:rPr>
        <w:t>南通市第三人民医院：</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我公司法定代表人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参加贵单位组织的</w:t>
      </w:r>
      <w:r>
        <w:rPr>
          <w:rFonts w:hint="eastAsia" w:ascii="仿宋" w:hAnsi="仿宋" w:eastAsia="仿宋" w:cs="仿宋"/>
          <w:color w:val="auto"/>
          <w:sz w:val="24"/>
          <w:szCs w:val="24"/>
          <w:u w:val="single"/>
        </w:rPr>
        <w:t xml:space="preserve">                  （项目名称）</w:t>
      </w:r>
      <w:r>
        <w:rPr>
          <w:rFonts w:hint="eastAsia" w:ascii="仿宋" w:hAnsi="仿宋" w:eastAsia="仿宋" w:cs="仿宋"/>
          <w:color w:val="auto"/>
          <w:sz w:val="24"/>
          <w:szCs w:val="24"/>
        </w:rPr>
        <w:t>的招标活动，全权代表我公司处理投标的有关事宜。</w:t>
      </w:r>
    </w:p>
    <w:p>
      <w:pPr>
        <w:snapToGrid w:val="0"/>
        <w:spacing w:line="360" w:lineRule="auto"/>
        <w:rPr>
          <w:rFonts w:ascii="仿宋" w:hAnsi="仿宋" w:eastAsia="仿宋" w:cs="仿宋"/>
          <w:color w:val="auto"/>
          <w:sz w:val="24"/>
          <w:szCs w:val="24"/>
        </w:rPr>
      </w:pPr>
    </w:p>
    <w:p>
      <w:pPr>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附：法定代表人情况：</w:t>
      </w:r>
    </w:p>
    <w:p>
      <w:pPr>
        <w:snapToGrid w:val="0"/>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rPr>
        <w:t>姓名：           性别：          年龄：          职务：</w:t>
      </w:r>
    </w:p>
    <w:p>
      <w:pPr>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身份证号码：</w:t>
      </w:r>
    </w:p>
    <w:p>
      <w:pPr>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手机：             传真：</w:t>
      </w:r>
    </w:p>
    <w:p>
      <w:pPr>
        <w:snapToGrid w:val="0"/>
        <w:spacing w:line="360" w:lineRule="auto"/>
        <w:rPr>
          <w:rFonts w:ascii="仿宋" w:hAnsi="仿宋" w:eastAsia="仿宋" w:cs="仿宋"/>
          <w:color w:val="auto"/>
          <w:sz w:val="24"/>
          <w:szCs w:val="24"/>
        </w:rPr>
      </w:pPr>
    </w:p>
    <w:p>
      <w:pPr>
        <w:snapToGrid w:val="0"/>
        <w:spacing w:line="360" w:lineRule="auto"/>
        <w:rPr>
          <w:rFonts w:ascii="仿宋" w:hAnsi="仿宋" w:eastAsia="仿宋" w:cs="仿宋"/>
          <w:color w:val="auto"/>
          <w:sz w:val="24"/>
          <w:szCs w:val="24"/>
        </w:rPr>
      </w:pPr>
    </w:p>
    <w:p>
      <w:pPr>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单位名称（公章）             法定代表人（签字）</w:t>
      </w:r>
    </w:p>
    <w:p>
      <w:pPr>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 xml:space="preserve">二○二一年   月   日            二○二一年   月    日  </w:t>
      </w:r>
    </w:p>
    <w:p>
      <w:pPr>
        <w:snapToGrid w:val="0"/>
        <w:spacing w:line="360" w:lineRule="auto"/>
        <w:rPr>
          <w:rFonts w:ascii="仿宋" w:hAnsi="仿宋" w:eastAsia="仿宋" w:cs="仿宋"/>
          <w:color w:val="auto"/>
          <w:sz w:val="24"/>
          <w:szCs w:val="24"/>
        </w:rPr>
      </w:pPr>
    </w:p>
    <w:p>
      <w:pPr>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法定代表人身份证复印件</w:t>
      </w:r>
    </w:p>
    <w:p>
      <w:pPr>
        <w:snapToGrid w:val="0"/>
        <w:spacing w:line="360" w:lineRule="auto"/>
        <w:rPr>
          <w:rFonts w:ascii="仿宋" w:hAnsi="仿宋" w:eastAsia="仿宋" w:cs="仿宋"/>
          <w:color w:val="auto"/>
          <w:sz w:val="24"/>
          <w:szCs w:val="24"/>
        </w:rPr>
      </w:pPr>
    </w:p>
    <w:p>
      <w:pPr>
        <w:snapToGrid w:val="0"/>
        <w:spacing w:line="360" w:lineRule="auto"/>
        <w:ind w:firstLine="2280" w:firstLineChars="950"/>
        <w:rPr>
          <w:rFonts w:ascii="仿宋" w:hAnsi="仿宋" w:eastAsia="仿宋" w:cs="仿宋"/>
          <w:color w:val="auto"/>
          <w:sz w:val="24"/>
          <w:szCs w:val="24"/>
        </w:rPr>
      </w:pPr>
      <w:r>
        <w:rPr>
          <w:rFonts w:hint="eastAsia" w:ascii="仿宋" w:hAnsi="仿宋" w:eastAsia="仿宋" w:cs="仿宋"/>
          <w:color w:val="auto"/>
          <w:sz w:val="24"/>
          <w:szCs w:val="24"/>
        </w:rPr>
        <w:t>（粘贴此处）</w:t>
      </w:r>
    </w:p>
    <w:p>
      <w:pPr>
        <w:snapToGrid w:val="0"/>
        <w:spacing w:line="360" w:lineRule="auto"/>
        <w:ind w:firstLine="482" w:firstLineChars="200"/>
        <w:rPr>
          <w:rFonts w:ascii="仿宋" w:hAnsi="仿宋" w:eastAsia="仿宋" w:cs="仿宋"/>
          <w:b/>
          <w:bCs/>
          <w:color w:val="auto"/>
          <w:sz w:val="24"/>
          <w:szCs w:val="24"/>
        </w:rPr>
      </w:pPr>
    </w:p>
    <w:p>
      <w:pPr>
        <w:snapToGrid w:val="0"/>
        <w:spacing w:line="360" w:lineRule="auto"/>
        <w:ind w:firstLine="482" w:firstLineChars="200"/>
        <w:rPr>
          <w:rFonts w:ascii="仿宋" w:hAnsi="仿宋" w:eastAsia="仿宋" w:cs="仿宋"/>
          <w:b/>
          <w:bCs/>
          <w:color w:val="auto"/>
          <w:sz w:val="24"/>
          <w:szCs w:val="24"/>
        </w:rPr>
      </w:pPr>
    </w:p>
    <w:p>
      <w:pPr>
        <w:snapToGrid w:val="0"/>
        <w:spacing w:line="360" w:lineRule="auto"/>
        <w:ind w:firstLine="482" w:firstLineChars="200"/>
        <w:rPr>
          <w:rFonts w:ascii="仿宋" w:hAnsi="仿宋" w:eastAsia="仿宋" w:cs="仿宋"/>
          <w:b/>
          <w:bCs/>
          <w:color w:val="auto"/>
          <w:sz w:val="24"/>
          <w:szCs w:val="24"/>
        </w:rPr>
      </w:pPr>
    </w:p>
    <w:p>
      <w:pPr>
        <w:snapToGrid w:val="0"/>
        <w:spacing w:line="360" w:lineRule="auto"/>
        <w:ind w:firstLine="482" w:firstLineChars="200"/>
        <w:rPr>
          <w:rFonts w:ascii="仿宋" w:hAnsi="仿宋" w:eastAsia="仿宋" w:cs="仿宋"/>
          <w:b/>
          <w:bCs/>
          <w:color w:val="auto"/>
          <w:sz w:val="24"/>
          <w:szCs w:val="24"/>
        </w:rPr>
      </w:pPr>
    </w:p>
    <w:p>
      <w:pPr>
        <w:snapToGrid w:val="0"/>
        <w:spacing w:line="360" w:lineRule="auto"/>
        <w:ind w:firstLine="482" w:firstLineChars="200"/>
        <w:rPr>
          <w:rFonts w:ascii="仿宋" w:hAnsi="仿宋" w:eastAsia="仿宋" w:cs="仿宋"/>
          <w:b/>
          <w:bCs/>
          <w:color w:val="auto"/>
          <w:sz w:val="24"/>
          <w:szCs w:val="24"/>
        </w:rPr>
      </w:pPr>
    </w:p>
    <w:p>
      <w:pPr>
        <w:snapToGrid w:val="0"/>
        <w:spacing w:line="360" w:lineRule="auto"/>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注:参加开标时法定代表人将身份证原件带至开标现场备查</w:t>
      </w:r>
    </w:p>
    <w:p>
      <w:pPr>
        <w:snapToGrid w:val="0"/>
        <w:spacing w:line="360" w:lineRule="auto"/>
        <w:jc w:val="center"/>
        <w:outlineLvl w:val="3"/>
        <w:rPr>
          <w:rFonts w:ascii="仿宋" w:hAnsi="仿宋" w:eastAsia="仿宋" w:cs="仿宋"/>
          <w:b/>
          <w:bCs/>
          <w:color w:val="auto"/>
          <w:sz w:val="24"/>
          <w:szCs w:val="24"/>
        </w:rPr>
      </w:pPr>
      <w:r>
        <w:rPr>
          <w:rFonts w:hint="eastAsia" w:ascii="仿宋" w:hAnsi="仿宋" w:eastAsia="仿宋" w:cs="仿宋"/>
          <w:b/>
          <w:bCs/>
          <w:color w:val="auto"/>
          <w:sz w:val="24"/>
          <w:szCs w:val="24"/>
        </w:rPr>
        <w:br w:type="page"/>
      </w:r>
    </w:p>
    <w:p>
      <w:pPr>
        <w:snapToGrid w:val="0"/>
        <w:spacing w:line="360" w:lineRule="auto"/>
        <w:jc w:val="center"/>
        <w:outlineLvl w:val="3"/>
        <w:rPr>
          <w:rFonts w:ascii="仿宋" w:hAnsi="仿宋" w:eastAsia="仿宋" w:cs="仿宋"/>
          <w:b/>
          <w:color w:val="auto"/>
          <w:sz w:val="24"/>
          <w:szCs w:val="24"/>
        </w:rPr>
      </w:pPr>
      <w:r>
        <w:rPr>
          <w:rFonts w:hint="eastAsia" w:ascii="仿宋" w:hAnsi="仿宋" w:eastAsia="仿宋" w:cs="仿宋"/>
          <w:b/>
          <w:color w:val="auto"/>
          <w:sz w:val="24"/>
          <w:szCs w:val="24"/>
        </w:rPr>
        <w:t>2、授权委托书</w:t>
      </w:r>
    </w:p>
    <w:p>
      <w:pPr>
        <w:snapToGrid w:val="0"/>
        <w:spacing w:line="360" w:lineRule="auto"/>
        <w:jc w:val="center"/>
        <w:rPr>
          <w:rFonts w:ascii="仿宋" w:hAnsi="仿宋" w:eastAsia="仿宋" w:cs="仿宋"/>
          <w:bCs/>
          <w:color w:val="auto"/>
          <w:sz w:val="24"/>
          <w:szCs w:val="24"/>
        </w:rPr>
      </w:pPr>
      <w:r>
        <w:rPr>
          <w:rFonts w:hint="eastAsia" w:ascii="仿宋" w:hAnsi="仿宋" w:eastAsia="仿宋" w:cs="仿宋"/>
          <w:bCs/>
          <w:color w:val="auto"/>
          <w:sz w:val="24"/>
          <w:szCs w:val="24"/>
        </w:rPr>
        <w:t>（如受权人参加投标，须出示此证明）</w:t>
      </w:r>
    </w:p>
    <w:p>
      <w:pPr>
        <w:snapToGrid w:val="0"/>
        <w:spacing w:line="360" w:lineRule="auto"/>
        <w:jc w:val="center"/>
        <w:rPr>
          <w:rFonts w:ascii="仿宋" w:hAnsi="仿宋" w:eastAsia="仿宋" w:cs="仿宋"/>
          <w:bCs/>
          <w:color w:val="auto"/>
          <w:sz w:val="24"/>
          <w:szCs w:val="24"/>
        </w:rPr>
      </w:pPr>
    </w:p>
    <w:p>
      <w:pPr>
        <w:snapToGrid w:val="0"/>
        <w:spacing w:line="360" w:lineRule="auto"/>
        <w:jc w:val="left"/>
        <w:rPr>
          <w:rFonts w:ascii="仿宋" w:hAnsi="仿宋" w:eastAsia="仿宋" w:cs="仿宋"/>
          <w:b/>
          <w:color w:val="auto"/>
          <w:sz w:val="24"/>
          <w:szCs w:val="24"/>
          <w:u w:val="single"/>
        </w:rPr>
      </w:pPr>
    </w:p>
    <w:p>
      <w:pPr>
        <w:snapToGrid w:val="0"/>
        <w:spacing w:line="360" w:lineRule="auto"/>
        <w:jc w:val="left"/>
        <w:rPr>
          <w:rFonts w:ascii="仿宋" w:hAnsi="仿宋" w:eastAsia="仿宋" w:cs="仿宋"/>
          <w:b/>
          <w:color w:val="auto"/>
          <w:sz w:val="24"/>
          <w:szCs w:val="24"/>
          <w:u w:val="single"/>
        </w:rPr>
      </w:pPr>
      <w:r>
        <w:rPr>
          <w:rFonts w:hint="eastAsia" w:ascii="仿宋" w:hAnsi="仿宋" w:eastAsia="仿宋" w:cs="仿宋"/>
          <w:b/>
          <w:color w:val="auto"/>
          <w:sz w:val="24"/>
          <w:szCs w:val="24"/>
          <w:u w:val="single"/>
        </w:rPr>
        <w:t>南通市第三人民医院：</w:t>
      </w:r>
    </w:p>
    <w:p>
      <w:pPr>
        <w:snapToGrid w:val="0"/>
        <w:spacing w:line="360" w:lineRule="auto"/>
        <w:ind w:left="1" w:firstLine="480" w:firstLineChars="200"/>
        <w:rPr>
          <w:rFonts w:ascii="仿宋" w:hAnsi="仿宋" w:eastAsia="仿宋" w:cs="仿宋"/>
          <w:color w:val="auto"/>
          <w:sz w:val="24"/>
          <w:szCs w:val="24"/>
        </w:rPr>
      </w:pPr>
    </w:p>
    <w:p>
      <w:pPr>
        <w:snapToGrid w:val="0"/>
        <w:spacing w:line="360" w:lineRule="auto"/>
        <w:ind w:left="1" w:firstLine="480" w:firstLineChars="200"/>
        <w:rPr>
          <w:rFonts w:ascii="仿宋" w:hAnsi="仿宋" w:eastAsia="仿宋" w:cs="仿宋"/>
          <w:color w:val="auto"/>
          <w:sz w:val="24"/>
          <w:szCs w:val="24"/>
        </w:rPr>
      </w:pPr>
      <w:r>
        <w:rPr>
          <w:rFonts w:hint="eastAsia" w:ascii="仿宋" w:hAnsi="仿宋" w:eastAsia="仿宋" w:cs="仿宋"/>
          <w:color w:val="auto"/>
          <w:sz w:val="24"/>
          <w:szCs w:val="24"/>
        </w:rPr>
        <w:t>兹授权（授权人的姓名）代表我公司参加</w:t>
      </w:r>
      <w:r>
        <w:rPr>
          <w:rFonts w:hint="eastAsia" w:ascii="仿宋" w:hAnsi="仿宋" w:eastAsia="仿宋" w:cs="仿宋"/>
          <w:color w:val="auto"/>
          <w:sz w:val="24"/>
          <w:szCs w:val="24"/>
          <w:u w:val="single"/>
        </w:rPr>
        <w:t xml:space="preserve">                       （项目名称）</w:t>
      </w:r>
      <w:r>
        <w:rPr>
          <w:rFonts w:hint="eastAsia" w:ascii="仿宋" w:hAnsi="仿宋" w:eastAsia="仿宋" w:cs="仿宋"/>
          <w:color w:val="auto"/>
          <w:sz w:val="24"/>
          <w:szCs w:val="24"/>
        </w:rPr>
        <w:t>的招标活动，全权处理一切与该项目投标有关的事务。其在办理上述事宜过程中所签署的所有文件我公司均予以承认。</w:t>
      </w:r>
    </w:p>
    <w:p>
      <w:pPr>
        <w:snapToGrid w:val="0"/>
        <w:spacing w:line="360" w:lineRule="auto"/>
        <w:rPr>
          <w:rFonts w:ascii="仿宋" w:hAnsi="仿宋" w:eastAsia="仿宋" w:cs="仿宋"/>
          <w:color w:val="auto"/>
          <w:sz w:val="24"/>
          <w:szCs w:val="24"/>
        </w:rPr>
      </w:pPr>
    </w:p>
    <w:p>
      <w:pPr>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附：授权人情况：</w:t>
      </w:r>
    </w:p>
    <w:p>
      <w:pPr>
        <w:snapToGrid w:val="0"/>
        <w:spacing w:line="360" w:lineRule="auto"/>
        <w:rPr>
          <w:rFonts w:ascii="仿宋" w:hAnsi="仿宋" w:eastAsia="仿宋" w:cs="仿宋"/>
          <w:color w:val="auto"/>
          <w:sz w:val="24"/>
          <w:szCs w:val="24"/>
          <w:u w:val="single"/>
        </w:rPr>
      </w:pPr>
      <w:r>
        <w:rPr>
          <w:rFonts w:hint="eastAsia" w:ascii="仿宋" w:hAnsi="仿宋" w:eastAsia="仿宋" w:cs="仿宋"/>
          <w:color w:val="auto"/>
          <w:sz w:val="24"/>
          <w:szCs w:val="24"/>
        </w:rPr>
        <w:t>姓名：          性别：           年龄：       职务：</w:t>
      </w:r>
    </w:p>
    <w:p>
      <w:pPr>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身份证号码：</w:t>
      </w:r>
    </w:p>
    <w:p>
      <w:pPr>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手机：                     传真：</w:t>
      </w:r>
    </w:p>
    <w:p>
      <w:pPr>
        <w:snapToGrid w:val="0"/>
        <w:spacing w:line="360" w:lineRule="auto"/>
        <w:rPr>
          <w:rFonts w:ascii="仿宋" w:hAnsi="仿宋" w:eastAsia="仿宋" w:cs="仿宋"/>
          <w:color w:val="auto"/>
          <w:sz w:val="24"/>
          <w:szCs w:val="24"/>
        </w:rPr>
      </w:pPr>
    </w:p>
    <w:p>
      <w:pPr>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单位名称（公章）             法定代表人（签字）</w:t>
      </w:r>
    </w:p>
    <w:p>
      <w:pPr>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 xml:space="preserve">二○二一年   月   日            二○二一年   月    日  </w:t>
      </w:r>
    </w:p>
    <w:p>
      <w:pPr>
        <w:snapToGrid w:val="0"/>
        <w:spacing w:line="360" w:lineRule="auto"/>
        <w:rPr>
          <w:rFonts w:ascii="仿宋" w:hAnsi="仿宋" w:eastAsia="仿宋" w:cs="仿宋"/>
          <w:color w:val="auto"/>
          <w:sz w:val="24"/>
          <w:szCs w:val="24"/>
        </w:rPr>
      </w:pPr>
    </w:p>
    <w:p>
      <w:pPr>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授权人身份证复印件</w:t>
      </w:r>
    </w:p>
    <w:p>
      <w:pPr>
        <w:snapToGrid w:val="0"/>
        <w:spacing w:line="360" w:lineRule="auto"/>
        <w:rPr>
          <w:rFonts w:ascii="仿宋" w:hAnsi="仿宋" w:eastAsia="仿宋" w:cs="仿宋"/>
          <w:color w:val="auto"/>
          <w:sz w:val="24"/>
          <w:szCs w:val="24"/>
        </w:rPr>
      </w:pPr>
    </w:p>
    <w:p>
      <w:pPr>
        <w:snapToGrid w:val="0"/>
        <w:spacing w:line="360" w:lineRule="auto"/>
        <w:rPr>
          <w:rFonts w:ascii="仿宋" w:hAnsi="仿宋" w:eastAsia="仿宋" w:cs="仿宋"/>
          <w:color w:val="auto"/>
          <w:sz w:val="24"/>
          <w:szCs w:val="24"/>
        </w:rPr>
      </w:pPr>
    </w:p>
    <w:p>
      <w:pPr>
        <w:snapToGrid w:val="0"/>
        <w:spacing w:line="360" w:lineRule="auto"/>
        <w:rPr>
          <w:rFonts w:ascii="仿宋" w:hAnsi="仿宋" w:eastAsia="仿宋" w:cs="仿宋"/>
          <w:color w:val="auto"/>
          <w:sz w:val="24"/>
          <w:szCs w:val="24"/>
        </w:rPr>
      </w:pPr>
    </w:p>
    <w:p>
      <w:pPr>
        <w:snapToGrid w:val="0"/>
        <w:spacing w:line="360" w:lineRule="auto"/>
        <w:rPr>
          <w:rFonts w:ascii="仿宋" w:hAnsi="仿宋" w:eastAsia="仿宋" w:cs="仿宋"/>
          <w:color w:val="auto"/>
          <w:sz w:val="24"/>
          <w:szCs w:val="24"/>
        </w:rPr>
      </w:pPr>
    </w:p>
    <w:p>
      <w:pPr>
        <w:snapToGrid w:val="0"/>
        <w:spacing w:line="360" w:lineRule="auto"/>
        <w:rPr>
          <w:rFonts w:ascii="仿宋" w:hAnsi="仿宋" w:eastAsia="仿宋" w:cs="仿宋"/>
          <w:color w:val="auto"/>
          <w:sz w:val="24"/>
          <w:szCs w:val="24"/>
        </w:rPr>
      </w:pPr>
    </w:p>
    <w:p>
      <w:pPr>
        <w:snapToGrid w:val="0"/>
        <w:spacing w:line="360" w:lineRule="auto"/>
        <w:rPr>
          <w:rFonts w:ascii="仿宋" w:hAnsi="仿宋" w:eastAsia="仿宋" w:cs="仿宋"/>
          <w:color w:val="auto"/>
          <w:sz w:val="24"/>
          <w:szCs w:val="24"/>
        </w:rPr>
      </w:pPr>
    </w:p>
    <w:p>
      <w:pPr>
        <w:snapToGrid w:val="0"/>
        <w:spacing w:line="360" w:lineRule="auto"/>
        <w:jc w:val="center"/>
        <w:rPr>
          <w:rFonts w:ascii="仿宋" w:hAnsi="仿宋" w:eastAsia="仿宋" w:cs="仿宋"/>
          <w:color w:val="auto"/>
          <w:sz w:val="24"/>
          <w:szCs w:val="24"/>
        </w:rPr>
      </w:pPr>
    </w:p>
    <w:p>
      <w:pPr>
        <w:snapToGrid w:val="0"/>
        <w:spacing w:line="360" w:lineRule="auto"/>
        <w:jc w:val="center"/>
        <w:rPr>
          <w:rFonts w:ascii="仿宋" w:hAnsi="仿宋" w:eastAsia="仿宋" w:cs="仿宋"/>
          <w:b/>
          <w:bCs/>
          <w:color w:val="auto"/>
          <w:sz w:val="24"/>
          <w:szCs w:val="24"/>
        </w:rPr>
      </w:pPr>
      <w:r>
        <w:rPr>
          <w:rFonts w:hint="eastAsia" w:ascii="仿宋" w:hAnsi="仿宋" w:eastAsia="仿宋" w:cs="仿宋"/>
          <w:color w:val="auto"/>
          <w:sz w:val="24"/>
          <w:szCs w:val="24"/>
        </w:rPr>
        <w:t>（粘贴此处）</w:t>
      </w:r>
    </w:p>
    <w:p>
      <w:pPr>
        <w:snapToGrid w:val="0"/>
        <w:spacing w:line="360" w:lineRule="auto"/>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注:参加开标时授权人将身份证原件带至开标现场备查。</w:t>
      </w:r>
    </w:p>
    <w:p>
      <w:pPr>
        <w:snapToGrid w:val="0"/>
        <w:spacing w:line="360" w:lineRule="auto"/>
        <w:jc w:val="center"/>
        <w:outlineLvl w:val="3"/>
        <w:rPr>
          <w:rFonts w:ascii="仿宋" w:hAnsi="仿宋" w:eastAsia="仿宋" w:cs="仿宋"/>
          <w:b/>
          <w:color w:val="auto"/>
          <w:sz w:val="24"/>
          <w:szCs w:val="24"/>
        </w:rPr>
      </w:pPr>
      <w:r>
        <w:rPr>
          <w:rFonts w:hint="eastAsia" w:ascii="仿宋" w:hAnsi="仿宋" w:eastAsia="仿宋" w:cs="仿宋"/>
          <w:color w:val="auto"/>
          <w:sz w:val="24"/>
          <w:szCs w:val="24"/>
        </w:rPr>
        <w:br w:type="page"/>
      </w:r>
    </w:p>
    <w:p>
      <w:pPr>
        <w:snapToGrid w:val="0"/>
        <w:spacing w:line="360" w:lineRule="auto"/>
        <w:jc w:val="center"/>
        <w:outlineLvl w:val="3"/>
        <w:rPr>
          <w:rFonts w:ascii="仿宋" w:hAnsi="仿宋" w:eastAsia="仿宋" w:cs="仿宋"/>
          <w:b/>
          <w:color w:val="auto"/>
          <w:sz w:val="24"/>
          <w:szCs w:val="24"/>
        </w:rPr>
      </w:pPr>
      <w:r>
        <w:rPr>
          <w:rFonts w:hint="eastAsia" w:ascii="仿宋" w:hAnsi="仿宋" w:eastAsia="仿宋" w:cs="仿宋"/>
          <w:b/>
          <w:color w:val="auto"/>
          <w:sz w:val="24"/>
          <w:szCs w:val="24"/>
        </w:rPr>
        <w:t>3、关于资格文件的声明函</w:t>
      </w:r>
    </w:p>
    <w:p>
      <w:pPr>
        <w:overflowPunct w:val="0"/>
        <w:adjustRightInd w:val="0"/>
        <w:spacing w:line="360" w:lineRule="auto"/>
        <w:ind w:firstLine="420"/>
        <w:jc w:val="center"/>
        <w:textAlignment w:val="baseline"/>
        <w:rPr>
          <w:rFonts w:ascii="仿宋" w:hAnsi="仿宋" w:eastAsia="仿宋" w:cs="仿宋"/>
          <w:color w:val="auto"/>
          <w:sz w:val="24"/>
          <w:szCs w:val="24"/>
        </w:rPr>
      </w:pPr>
    </w:p>
    <w:p>
      <w:pPr>
        <w:overflowPunct w:val="0"/>
        <w:adjustRightInd w:val="0"/>
        <w:spacing w:line="360" w:lineRule="auto"/>
        <w:jc w:val="left"/>
        <w:textAlignment w:val="baseline"/>
        <w:rPr>
          <w:rFonts w:ascii="仿宋" w:hAnsi="仿宋" w:eastAsia="仿宋" w:cs="仿宋"/>
          <w:color w:val="auto"/>
          <w:sz w:val="24"/>
          <w:szCs w:val="24"/>
        </w:rPr>
      </w:pPr>
      <w:r>
        <w:rPr>
          <w:rFonts w:hint="eastAsia" w:ascii="仿宋" w:hAnsi="仿宋" w:eastAsia="仿宋" w:cs="仿宋"/>
          <w:b/>
          <w:color w:val="auto"/>
          <w:sz w:val="24"/>
          <w:szCs w:val="24"/>
          <w:u w:val="single"/>
        </w:rPr>
        <w:t>南通市第三人民医院：</w:t>
      </w:r>
    </w:p>
    <w:p>
      <w:pPr>
        <w:overflowPunct w:val="0"/>
        <w:adjustRightInd w:val="0"/>
        <w:spacing w:line="360" w:lineRule="auto"/>
        <w:ind w:firstLine="480" w:firstLineChars="200"/>
        <w:jc w:val="left"/>
        <w:textAlignment w:val="baseline"/>
        <w:rPr>
          <w:rFonts w:ascii="仿宋" w:hAnsi="仿宋" w:eastAsia="仿宋" w:cs="仿宋"/>
          <w:color w:val="auto"/>
          <w:sz w:val="24"/>
          <w:szCs w:val="24"/>
        </w:rPr>
      </w:pPr>
    </w:p>
    <w:p>
      <w:pPr>
        <w:snapToGrid w:val="0"/>
        <w:spacing w:line="30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本公司愿就由贵院组织实施的南通市第三人民医院食堂委托经营项目的招标活动进行响应。本公司所提交的投标文件中所有关于响应招标资格的文件、证明和陈述均是真实的、准确的。若与真实情况不符，本公司愿意承担由此而产生的一切后果。</w:t>
      </w:r>
    </w:p>
    <w:p>
      <w:pPr>
        <w:overflowPunct w:val="0"/>
        <w:adjustRightInd w:val="0"/>
        <w:spacing w:line="360" w:lineRule="auto"/>
        <w:ind w:firstLine="420"/>
        <w:jc w:val="left"/>
        <w:textAlignment w:val="baseline"/>
        <w:rPr>
          <w:rFonts w:ascii="仿宋" w:hAnsi="仿宋" w:eastAsia="仿宋" w:cs="仿宋"/>
          <w:color w:val="auto"/>
          <w:sz w:val="24"/>
          <w:szCs w:val="24"/>
        </w:rPr>
      </w:pPr>
    </w:p>
    <w:p>
      <w:pPr>
        <w:overflowPunct w:val="0"/>
        <w:adjustRightInd w:val="0"/>
        <w:spacing w:line="360" w:lineRule="auto"/>
        <w:ind w:firstLine="420"/>
        <w:jc w:val="left"/>
        <w:textAlignment w:val="baseline"/>
        <w:rPr>
          <w:rFonts w:ascii="仿宋" w:hAnsi="仿宋" w:eastAsia="仿宋" w:cs="仿宋"/>
          <w:color w:val="auto"/>
          <w:sz w:val="24"/>
          <w:szCs w:val="24"/>
        </w:rPr>
      </w:pPr>
    </w:p>
    <w:p>
      <w:pPr>
        <w:overflowPunct w:val="0"/>
        <w:adjustRightInd w:val="0"/>
        <w:spacing w:line="360" w:lineRule="auto"/>
        <w:ind w:firstLine="420"/>
        <w:jc w:val="left"/>
        <w:textAlignment w:val="baseline"/>
        <w:rPr>
          <w:rFonts w:ascii="仿宋" w:hAnsi="仿宋" w:eastAsia="仿宋" w:cs="仿宋"/>
          <w:color w:val="auto"/>
          <w:sz w:val="24"/>
          <w:szCs w:val="24"/>
        </w:rPr>
      </w:pPr>
    </w:p>
    <w:p>
      <w:pPr>
        <w:overflowPunct w:val="0"/>
        <w:adjustRightInd w:val="0"/>
        <w:spacing w:line="360" w:lineRule="auto"/>
        <w:ind w:firstLine="420"/>
        <w:jc w:val="left"/>
        <w:textAlignment w:val="baseline"/>
        <w:rPr>
          <w:rFonts w:ascii="仿宋" w:hAnsi="仿宋" w:eastAsia="仿宋" w:cs="仿宋"/>
          <w:color w:val="auto"/>
          <w:sz w:val="24"/>
          <w:szCs w:val="24"/>
        </w:rPr>
      </w:pPr>
    </w:p>
    <w:p>
      <w:pPr>
        <w:overflowPunct w:val="0"/>
        <w:adjustRightInd w:val="0"/>
        <w:spacing w:line="360" w:lineRule="auto"/>
        <w:ind w:firstLine="420"/>
        <w:jc w:val="left"/>
        <w:textAlignment w:val="baseline"/>
        <w:rPr>
          <w:rFonts w:ascii="仿宋" w:hAnsi="仿宋" w:eastAsia="仿宋" w:cs="仿宋"/>
          <w:color w:val="auto"/>
          <w:sz w:val="24"/>
          <w:szCs w:val="24"/>
        </w:rPr>
      </w:pPr>
    </w:p>
    <w:p>
      <w:pPr>
        <w:overflowPunct w:val="0"/>
        <w:adjustRightInd w:val="0"/>
        <w:spacing w:line="360" w:lineRule="auto"/>
        <w:ind w:firstLine="420"/>
        <w:jc w:val="left"/>
        <w:textAlignment w:val="baseline"/>
        <w:rPr>
          <w:rFonts w:ascii="仿宋" w:hAnsi="仿宋" w:eastAsia="仿宋" w:cs="仿宋"/>
          <w:color w:val="auto"/>
          <w:sz w:val="24"/>
          <w:szCs w:val="24"/>
        </w:rPr>
      </w:pPr>
    </w:p>
    <w:p>
      <w:pPr>
        <w:overflowPunct w:val="0"/>
        <w:adjustRightInd w:val="0"/>
        <w:spacing w:line="360" w:lineRule="auto"/>
        <w:ind w:firstLine="420"/>
        <w:jc w:val="left"/>
        <w:textAlignment w:val="baseline"/>
        <w:rPr>
          <w:rFonts w:ascii="仿宋" w:hAnsi="仿宋" w:eastAsia="仿宋" w:cs="仿宋"/>
          <w:color w:val="auto"/>
          <w:sz w:val="24"/>
          <w:szCs w:val="24"/>
        </w:rPr>
      </w:pPr>
    </w:p>
    <w:p>
      <w:pPr>
        <w:overflowPunct w:val="0"/>
        <w:adjustRightInd w:val="0"/>
        <w:spacing w:line="360" w:lineRule="auto"/>
        <w:ind w:firstLine="420"/>
        <w:jc w:val="left"/>
        <w:textAlignment w:val="baseline"/>
        <w:rPr>
          <w:rFonts w:ascii="仿宋" w:hAnsi="仿宋" w:eastAsia="仿宋" w:cs="仿宋"/>
          <w:color w:val="auto"/>
          <w:sz w:val="24"/>
          <w:szCs w:val="24"/>
        </w:rPr>
      </w:pPr>
    </w:p>
    <w:p>
      <w:pPr>
        <w:overflowPunct w:val="0"/>
        <w:adjustRightInd w:val="0"/>
        <w:spacing w:line="360" w:lineRule="auto"/>
        <w:ind w:firstLine="420"/>
        <w:jc w:val="left"/>
        <w:textAlignment w:val="baseline"/>
        <w:rPr>
          <w:rFonts w:ascii="仿宋" w:hAnsi="仿宋" w:eastAsia="仿宋" w:cs="仿宋"/>
          <w:color w:val="auto"/>
          <w:sz w:val="24"/>
          <w:szCs w:val="24"/>
        </w:rPr>
      </w:pPr>
    </w:p>
    <w:p>
      <w:pPr>
        <w:overflowPunct w:val="0"/>
        <w:adjustRightInd w:val="0"/>
        <w:spacing w:line="360" w:lineRule="auto"/>
        <w:ind w:firstLine="420"/>
        <w:jc w:val="left"/>
        <w:textAlignment w:val="baseline"/>
        <w:rPr>
          <w:rFonts w:ascii="仿宋" w:hAnsi="仿宋" w:eastAsia="仿宋" w:cs="仿宋"/>
          <w:color w:val="auto"/>
          <w:sz w:val="24"/>
          <w:szCs w:val="24"/>
        </w:rPr>
      </w:pPr>
    </w:p>
    <w:p>
      <w:pPr>
        <w:overflowPunct w:val="0"/>
        <w:adjustRightInd w:val="0"/>
        <w:spacing w:line="360" w:lineRule="auto"/>
        <w:ind w:firstLine="420"/>
        <w:jc w:val="left"/>
        <w:textAlignment w:val="baseline"/>
        <w:rPr>
          <w:rFonts w:ascii="仿宋" w:hAnsi="仿宋" w:eastAsia="仿宋" w:cs="仿宋"/>
          <w:color w:val="auto"/>
          <w:sz w:val="24"/>
          <w:szCs w:val="24"/>
        </w:rPr>
      </w:pP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（投标人）法定代表人或授权人（签字或盖章）：</w:t>
      </w:r>
    </w:p>
    <w:p>
      <w:pPr>
        <w:overflowPunct w:val="0"/>
        <w:adjustRightInd w:val="0"/>
        <w:spacing w:line="360" w:lineRule="auto"/>
        <w:ind w:left="1700" w:firstLine="425"/>
        <w:jc w:val="left"/>
        <w:textAlignment w:val="baseline"/>
        <w:rPr>
          <w:rFonts w:ascii="仿宋" w:hAnsi="仿宋" w:eastAsia="仿宋" w:cs="仿宋"/>
          <w:color w:val="auto"/>
          <w:sz w:val="24"/>
          <w:szCs w:val="24"/>
        </w:rPr>
      </w:pPr>
    </w:p>
    <w:p>
      <w:pPr>
        <w:overflowPunct w:val="0"/>
        <w:adjustRightInd w:val="0"/>
        <w:spacing w:line="360" w:lineRule="auto"/>
        <w:ind w:left="1700" w:firstLine="425"/>
        <w:jc w:val="left"/>
        <w:textAlignment w:val="baseline"/>
        <w:rPr>
          <w:rFonts w:ascii="仿宋" w:hAnsi="仿宋" w:eastAsia="仿宋" w:cs="仿宋"/>
          <w:color w:val="auto"/>
          <w:sz w:val="24"/>
          <w:szCs w:val="24"/>
        </w:rPr>
      </w:pPr>
      <w:r>
        <w:rPr>
          <w:rFonts w:hint="eastAsia" w:ascii="仿宋" w:hAnsi="仿宋" w:eastAsia="仿宋" w:cs="仿宋"/>
          <w:color w:val="auto"/>
          <w:sz w:val="24"/>
          <w:szCs w:val="24"/>
        </w:rPr>
        <w:t>（投标人）公章：</w:t>
      </w:r>
    </w:p>
    <w:p>
      <w:pPr>
        <w:overflowPunct w:val="0"/>
        <w:adjustRightInd w:val="0"/>
        <w:spacing w:line="360" w:lineRule="auto"/>
        <w:ind w:firstLine="420"/>
        <w:jc w:val="left"/>
        <w:textAlignment w:val="baseline"/>
        <w:rPr>
          <w:rFonts w:ascii="仿宋" w:hAnsi="仿宋" w:eastAsia="仿宋" w:cs="仿宋"/>
          <w:color w:val="auto"/>
          <w:sz w:val="24"/>
          <w:szCs w:val="24"/>
        </w:rPr>
      </w:pPr>
    </w:p>
    <w:p>
      <w:pPr>
        <w:overflowPunct w:val="0"/>
        <w:adjustRightInd w:val="0"/>
        <w:spacing w:line="360" w:lineRule="auto"/>
        <w:ind w:left="3507" w:firstLine="1145"/>
        <w:jc w:val="right"/>
        <w:textAlignment w:val="baseline"/>
        <w:rPr>
          <w:rFonts w:ascii="仿宋" w:hAnsi="仿宋" w:eastAsia="仿宋" w:cs="仿宋"/>
          <w:color w:val="auto"/>
          <w:sz w:val="24"/>
          <w:szCs w:val="24"/>
        </w:rPr>
      </w:pPr>
      <w:r>
        <w:rPr>
          <w:rFonts w:hint="eastAsia" w:ascii="仿宋" w:hAnsi="仿宋" w:eastAsia="仿宋" w:cs="仿宋"/>
          <w:color w:val="auto"/>
          <w:sz w:val="24"/>
          <w:szCs w:val="24"/>
        </w:rPr>
        <w:t>二○二一年</w:t>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月 </w:t>
      </w:r>
      <w:r>
        <w:rPr>
          <w:rFonts w:hint="eastAsia" w:ascii="仿宋" w:hAnsi="仿宋" w:eastAsia="仿宋" w:cs="仿宋"/>
          <w:color w:val="auto"/>
          <w:sz w:val="24"/>
          <w:szCs w:val="24"/>
        </w:rPr>
        <w:tab/>
      </w:r>
      <w:r>
        <w:rPr>
          <w:rFonts w:hint="eastAsia" w:ascii="仿宋" w:hAnsi="仿宋" w:eastAsia="仿宋" w:cs="仿宋"/>
          <w:color w:val="auto"/>
          <w:sz w:val="24"/>
          <w:szCs w:val="24"/>
        </w:rPr>
        <w:t>日</w:t>
      </w:r>
    </w:p>
    <w:p>
      <w:pPr>
        <w:adjustRightInd w:val="0"/>
        <w:snapToGrid w:val="0"/>
        <w:spacing w:line="360" w:lineRule="auto"/>
        <w:jc w:val="center"/>
        <w:rPr>
          <w:rFonts w:ascii="仿宋" w:hAnsi="仿宋" w:eastAsia="仿宋" w:cs="仿宋"/>
          <w:color w:val="auto"/>
          <w:sz w:val="24"/>
          <w:szCs w:val="24"/>
        </w:rPr>
      </w:pPr>
    </w:p>
    <w:p>
      <w:pPr>
        <w:adjustRightInd w:val="0"/>
        <w:snapToGrid w:val="0"/>
        <w:spacing w:line="360" w:lineRule="auto"/>
        <w:jc w:val="center"/>
        <w:rPr>
          <w:rFonts w:ascii="仿宋" w:hAnsi="仿宋" w:eastAsia="仿宋" w:cs="仿宋"/>
          <w:color w:val="auto"/>
          <w:sz w:val="24"/>
          <w:szCs w:val="24"/>
        </w:rPr>
      </w:pPr>
    </w:p>
    <w:p>
      <w:pPr>
        <w:snapToGrid w:val="0"/>
        <w:spacing w:line="360" w:lineRule="auto"/>
        <w:jc w:val="center"/>
        <w:outlineLvl w:val="3"/>
        <w:rPr>
          <w:rFonts w:ascii="仿宋" w:hAnsi="仿宋" w:eastAsia="仿宋" w:cs="仿宋"/>
          <w:b/>
          <w:color w:val="auto"/>
          <w:sz w:val="24"/>
          <w:szCs w:val="24"/>
        </w:rPr>
      </w:pPr>
      <w:bookmarkStart w:id="16" w:name="_Toc360526534"/>
    </w:p>
    <w:bookmarkEnd w:id="16"/>
    <w:p>
      <w:pPr>
        <w:snapToGrid w:val="0"/>
        <w:spacing w:line="360" w:lineRule="auto"/>
        <w:outlineLvl w:val="2"/>
        <w:rPr>
          <w:rFonts w:ascii="仿宋" w:hAnsi="仿宋" w:eastAsia="仿宋" w:cs="仿宋"/>
          <w:b/>
          <w:bCs/>
          <w:color w:val="auto"/>
          <w:sz w:val="24"/>
          <w:szCs w:val="24"/>
        </w:rPr>
      </w:pPr>
      <w:r>
        <w:rPr>
          <w:rFonts w:hint="eastAsia" w:ascii="仿宋" w:hAnsi="仿宋" w:eastAsia="仿宋" w:cs="仿宋"/>
          <w:b/>
          <w:color w:val="auto"/>
          <w:sz w:val="24"/>
          <w:szCs w:val="24"/>
        </w:rPr>
        <w:br w:type="page"/>
      </w:r>
      <w:r>
        <w:rPr>
          <w:rFonts w:hint="eastAsia" w:ascii="仿宋" w:hAnsi="仿宋" w:eastAsia="仿宋" w:cs="仿宋"/>
          <w:b/>
          <w:color w:val="auto"/>
          <w:sz w:val="24"/>
          <w:szCs w:val="24"/>
        </w:rPr>
        <w:t>技术投标文件（单独密封）</w:t>
      </w:r>
    </w:p>
    <w:p>
      <w:pPr>
        <w:snapToGrid w:val="0"/>
        <w:spacing w:line="360" w:lineRule="auto"/>
        <w:jc w:val="center"/>
        <w:outlineLvl w:val="3"/>
        <w:rPr>
          <w:rFonts w:ascii="仿宋" w:hAnsi="仿宋" w:eastAsia="仿宋" w:cs="仿宋"/>
          <w:b/>
          <w:bCs/>
          <w:color w:val="auto"/>
          <w:sz w:val="24"/>
          <w:szCs w:val="24"/>
        </w:rPr>
      </w:pPr>
      <w:r>
        <w:rPr>
          <w:rFonts w:hint="eastAsia" w:ascii="仿宋" w:hAnsi="仿宋" w:eastAsia="仿宋" w:cs="仿宋"/>
          <w:b/>
          <w:color w:val="auto"/>
          <w:sz w:val="24"/>
          <w:szCs w:val="24"/>
        </w:rPr>
        <w:t>1</w:t>
      </w:r>
      <w:r>
        <w:rPr>
          <w:rFonts w:hint="eastAsia" w:ascii="仿宋" w:hAnsi="仿宋" w:eastAsia="仿宋" w:cs="仿宋"/>
          <w:b/>
          <w:bCs/>
          <w:color w:val="auto"/>
          <w:sz w:val="24"/>
          <w:szCs w:val="24"/>
        </w:rPr>
        <w:t>、招标响应函</w:t>
      </w:r>
      <w:r>
        <w:rPr>
          <w:rFonts w:hint="eastAsia" w:ascii="仿宋" w:hAnsi="仿宋" w:eastAsia="仿宋" w:cs="仿宋"/>
          <w:bCs/>
          <w:color w:val="auto"/>
          <w:sz w:val="24"/>
          <w:szCs w:val="24"/>
        </w:rPr>
        <w:t>（</w:t>
      </w:r>
      <w:r>
        <w:rPr>
          <w:rFonts w:hint="eastAsia" w:ascii="仿宋" w:hAnsi="仿宋" w:eastAsia="仿宋" w:cs="仿宋"/>
          <w:bCs/>
          <w:color w:val="auto"/>
          <w:sz w:val="24"/>
          <w:szCs w:val="24"/>
          <w:u w:val="single"/>
        </w:rPr>
        <w:t>格式不得变动</w:t>
      </w:r>
      <w:r>
        <w:rPr>
          <w:rFonts w:hint="eastAsia" w:ascii="仿宋" w:hAnsi="仿宋" w:eastAsia="仿宋" w:cs="仿宋"/>
          <w:bCs/>
          <w:color w:val="auto"/>
          <w:sz w:val="24"/>
          <w:szCs w:val="24"/>
        </w:rPr>
        <w:t>）</w:t>
      </w:r>
    </w:p>
    <w:p>
      <w:pPr>
        <w:overflowPunct w:val="0"/>
        <w:adjustRightInd w:val="0"/>
        <w:spacing w:line="360" w:lineRule="auto"/>
        <w:jc w:val="left"/>
        <w:textAlignment w:val="baseline"/>
        <w:rPr>
          <w:rFonts w:ascii="仿宋" w:hAnsi="仿宋" w:eastAsia="仿宋" w:cs="仿宋"/>
          <w:color w:val="auto"/>
          <w:sz w:val="24"/>
          <w:szCs w:val="24"/>
        </w:rPr>
      </w:pPr>
      <w:r>
        <w:rPr>
          <w:rFonts w:hint="eastAsia" w:ascii="仿宋" w:hAnsi="仿宋" w:eastAsia="仿宋" w:cs="仿宋"/>
          <w:b/>
          <w:color w:val="auto"/>
          <w:sz w:val="24"/>
          <w:szCs w:val="24"/>
          <w:u w:val="single"/>
        </w:rPr>
        <w:t>南通市第三人民医院：</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在考察了投标项目现场并仔细研究了《南通市第三人民医院食堂委托经营项目招标文件》的各项条款后，同意按上述文件提出的全部条件和规定参加投标。我方授权</w:t>
      </w:r>
      <w:r>
        <w:rPr>
          <w:rFonts w:hint="eastAsia" w:ascii="仿宋" w:hAnsi="仿宋" w:eastAsia="仿宋" w:cs="仿宋"/>
          <w:color w:val="auto"/>
          <w:sz w:val="24"/>
          <w:szCs w:val="24"/>
          <w:u w:val="single"/>
        </w:rPr>
        <w:t>（姓名）（职务）</w:t>
      </w:r>
      <w:r>
        <w:rPr>
          <w:rFonts w:hint="eastAsia" w:ascii="仿宋" w:hAnsi="仿宋" w:eastAsia="仿宋" w:cs="仿宋"/>
          <w:color w:val="auto"/>
          <w:sz w:val="24"/>
          <w:szCs w:val="24"/>
        </w:rPr>
        <w:t>为全权代表参加该项目的投标工作，全权处理本次投标的有关事宜。同时，我公司声明如下：</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1、同意并接受招标文件的各项要求，遵守招标文件中的各项规定，按招标文件的要求提供资料文件。</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2、我公司已经详细阅读了招标文件的全部内容，我方已完全清晰理解招标文件的要求，不存在任何含糊不清和误解之处，同意放弃对招标文件所表述的内容提出异议和质疑的权利。</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3、我公司已毫无保留地向贵方提供一切所需的证明材料。</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4、我公司承诺在本次招标响应中提供的一切文件，无论是原件还是复印件均真实有效，绝无任何虚假、伪造和夸大的成份。否则，愿承担相应的后果和法律责任。</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5、我公司尊重评审小组所作的评定结果。</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6、一旦中标，我方承诺无正当理由拒绝签订合同，将被贵方取消中标资格，同意贵方将投标保证金作为违约金全额不予退还的处理。</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7、一旦中标，我方将根据招标文件的规定，严格履行合同规定的责任和义务，并保证在招标文件中规定的时间期限内完成合同项目。</w:t>
      </w:r>
    </w:p>
    <w:p>
      <w:pPr>
        <w:snapToGrid w:val="0"/>
        <w:spacing w:line="360" w:lineRule="auto"/>
        <w:ind w:firstLine="480" w:firstLineChars="200"/>
        <w:rPr>
          <w:rFonts w:ascii="仿宋" w:hAnsi="仿宋" w:eastAsia="仿宋" w:cs="仿宋"/>
          <w:color w:val="auto"/>
          <w:sz w:val="24"/>
          <w:szCs w:val="24"/>
        </w:rPr>
      </w:pPr>
    </w:p>
    <w:p>
      <w:pPr>
        <w:snapToGrid w:val="0"/>
        <w:spacing w:line="360" w:lineRule="auto"/>
        <w:ind w:right="240"/>
        <w:jc w:val="right"/>
        <w:rPr>
          <w:rFonts w:ascii="仿宋" w:hAnsi="仿宋" w:eastAsia="仿宋" w:cs="仿宋"/>
          <w:color w:val="auto"/>
          <w:sz w:val="24"/>
          <w:szCs w:val="24"/>
        </w:rPr>
      </w:pPr>
      <w:r>
        <w:rPr>
          <w:rFonts w:hint="eastAsia" w:ascii="仿宋" w:hAnsi="仿宋" w:eastAsia="仿宋" w:cs="仿宋"/>
          <w:color w:val="auto"/>
          <w:sz w:val="24"/>
          <w:szCs w:val="24"/>
        </w:rPr>
        <w:t>投标人：（加盖公章）</w:t>
      </w:r>
    </w:p>
    <w:p>
      <w:pPr>
        <w:snapToGrid w:val="0"/>
        <w:spacing w:line="360" w:lineRule="auto"/>
        <w:ind w:firstLine="2400" w:firstLineChars="1000"/>
        <w:jc w:val="right"/>
        <w:rPr>
          <w:rFonts w:ascii="仿宋" w:hAnsi="仿宋" w:eastAsia="仿宋" w:cs="仿宋"/>
          <w:color w:val="auto"/>
          <w:sz w:val="24"/>
          <w:szCs w:val="24"/>
        </w:rPr>
      </w:pPr>
      <w:r>
        <w:rPr>
          <w:rFonts w:hint="eastAsia" w:ascii="仿宋" w:hAnsi="仿宋" w:eastAsia="仿宋" w:cs="仿宋"/>
          <w:color w:val="auto"/>
          <w:sz w:val="24"/>
          <w:szCs w:val="24"/>
        </w:rPr>
        <w:t>法定代表人或被授权人：（签字）</w:t>
      </w:r>
    </w:p>
    <w:p>
      <w:pPr>
        <w:snapToGrid w:val="0"/>
        <w:spacing w:line="360" w:lineRule="auto"/>
        <w:jc w:val="right"/>
        <w:rPr>
          <w:rFonts w:ascii="仿宋" w:hAnsi="仿宋" w:eastAsia="仿宋" w:cs="仿宋"/>
          <w:color w:val="auto"/>
          <w:sz w:val="24"/>
          <w:szCs w:val="24"/>
        </w:rPr>
      </w:pPr>
      <w:r>
        <w:rPr>
          <w:rFonts w:hint="eastAsia" w:ascii="仿宋" w:hAnsi="仿宋" w:eastAsia="仿宋" w:cs="仿宋"/>
          <w:color w:val="auto"/>
          <w:sz w:val="24"/>
          <w:szCs w:val="24"/>
        </w:rPr>
        <w:t>二○二一年      月     日</w:t>
      </w:r>
    </w:p>
    <w:p>
      <w:pPr>
        <w:widowControl/>
        <w:jc w:val="left"/>
        <w:rPr>
          <w:rFonts w:ascii="仿宋" w:hAnsi="仿宋" w:eastAsia="仿宋" w:cs="仿宋"/>
          <w:color w:val="auto"/>
          <w:sz w:val="24"/>
          <w:szCs w:val="24"/>
        </w:rPr>
      </w:pPr>
      <w:r>
        <w:rPr>
          <w:rFonts w:hint="eastAsia" w:ascii="仿宋" w:hAnsi="仿宋" w:eastAsia="仿宋" w:cs="仿宋"/>
          <w:color w:val="auto"/>
          <w:sz w:val="24"/>
          <w:szCs w:val="24"/>
        </w:rPr>
        <w:br w:type="page"/>
      </w:r>
    </w:p>
    <w:p>
      <w:pPr>
        <w:pStyle w:val="25"/>
        <w:numPr>
          <w:ilvl w:val="0"/>
          <w:numId w:val="2"/>
        </w:numPr>
        <w:spacing w:line="360" w:lineRule="auto"/>
        <w:ind w:firstLineChars="0"/>
        <w:jc w:val="center"/>
        <w:rPr>
          <w:rFonts w:ascii="仿宋" w:hAnsi="仿宋" w:eastAsia="仿宋" w:cs="仿宋"/>
          <w:b/>
          <w:color w:val="auto"/>
          <w:sz w:val="28"/>
          <w:szCs w:val="28"/>
        </w:rPr>
      </w:pPr>
      <w:r>
        <w:rPr>
          <w:rFonts w:hint="eastAsia" w:ascii="仿宋" w:hAnsi="仿宋" w:eastAsia="仿宋" w:cs="仿宋"/>
          <w:b/>
          <w:color w:val="auto"/>
          <w:sz w:val="28"/>
          <w:szCs w:val="28"/>
        </w:rPr>
        <w:t xml:space="preserve"> 拟派食堂现场管理人员简历表（2人）</w:t>
      </w:r>
    </w:p>
    <w:tbl>
      <w:tblPr>
        <w:tblStyle w:val="12"/>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719"/>
        <w:gridCol w:w="833"/>
        <w:gridCol w:w="2010"/>
        <w:gridCol w:w="54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71" w:type="dxa"/>
            <w:vAlign w:val="center"/>
          </w:tcPr>
          <w:p>
            <w:pPr>
              <w:jc w:val="center"/>
              <w:rPr>
                <w:rFonts w:ascii="仿宋" w:hAnsi="仿宋" w:eastAsia="仿宋" w:cs="仿宋"/>
                <w:color w:val="auto"/>
                <w:sz w:val="24"/>
              </w:rPr>
            </w:pPr>
            <w:r>
              <w:rPr>
                <w:rFonts w:hint="eastAsia" w:ascii="仿宋" w:hAnsi="仿宋" w:eastAsia="仿宋" w:cs="仿宋"/>
                <w:color w:val="auto"/>
                <w:sz w:val="24"/>
              </w:rPr>
              <w:t>姓  名</w:t>
            </w:r>
          </w:p>
        </w:tc>
        <w:tc>
          <w:tcPr>
            <w:tcW w:w="1719" w:type="dxa"/>
            <w:vAlign w:val="center"/>
          </w:tcPr>
          <w:p>
            <w:pPr>
              <w:jc w:val="center"/>
              <w:rPr>
                <w:rFonts w:ascii="仿宋" w:hAnsi="仿宋" w:eastAsia="仿宋" w:cs="仿宋"/>
                <w:color w:val="auto"/>
                <w:sz w:val="24"/>
              </w:rPr>
            </w:pPr>
          </w:p>
        </w:tc>
        <w:tc>
          <w:tcPr>
            <w:tcW w:w="833" w:type="dxa"/>
            <w:vAlign w:val="center"/>
          </w:tcPr>
          <w:p>
            <w:pPr>
              <w:jc w:val="center"/>
              <w:rPr>
                <w:rFonts w:ascii="仿宋" w:hAnsi="仿宋" w:eastAsia="仿宋" w:cs="仿宋"/>
                <w:color w:val="auto"/>
                <w:sz w:val="24"/>
              </w:rPr>
            </w:pPr>
            <w:r>
              <w:rPr>
                <w:rFonts w:hint="eastAsia" w:ascii="仿宋" w:hAnsi="仿宋" w:eastAsia="仿宋" w:cs="仿宋"/>
                <w:color w:val="auto"/>
                <w:sz w:val="24"/>
              </w:rPr>
              <w:t>性别</w:t>
            </w:r>
          </w:p>
        </w:tc>
        <w:tc>
          <w:tcPr>
            <w:tcW w:w="2551" w:type="dxa"/>
            <w:gridSpan w:val="2"/>
            <w:vAlign w:val="center"/>
          </w:tcPr>
          <w:p>
            <w:pPr>
              <w:jc w:val="center"/>
              <w:rPr>
                <w:rFonts w:ascii="仿宋" w:hAnsi="仿宋" w:eastAsia="仿宋" w:cs="仿宋"/>
                <w:color w:val="auto"/>
                <w:sz w:val="24"/>
              </w:rPr>
            </w:pPr>
          </w:p>
        </w:tc>
        <w:tc>
          <w:tcPr>
            <w:tcW w:w="2131" w:type="dxa"/>
            <w:vMerge w:val="restart"/>
            <w:vAlign w:val="center"/>
          </w:tcPr>
          <w:p>
            <w:pPr>
              <w:jc w:val="center"/>
              <w:rPr>
                <w:rFonts w:ascii="仿宋" w:hAnsi="仿宋" w:eastAsia="仿宋" w:cs="仿宋"/>
                <w:color w:val="auto"/>
                <w:sz w:val="24"/>
              </w:rPr>
            </w:pPr>
            <w:r>
              <w:rPr>
                <w:rFonts w:hint="eastAsia" w:ascii="仿宋" w:hAnsi="仿宋" w:eastAsia="仿宋" w:cs="仿宋"/>
                <w:color w:val="auto"/>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71" w:type="dxa"/>
            <w:vAlign w:val="center"/>
          </w:tcPr>
          <w:p>
            <w:pPr>
              <w:jc w:val="center"/>
              <w:rPr>
                <w:rFonts w:ascii="仿宋" w:hAnsi="仿宋" w:eastAsia="仿宋" w:cs="仿宋"/>
                <w:color w:val="auto"/>
                <w:sz w:val="24"/>
              </w:rPr>
            </w:pPr>
            <w:r>
              <w:rPr>
                <w:rFonts w:hint="eastAsia" w:ascii="仿宋" w:hAnsi="仿宋" w:eastAsia="仿宋" w:cs="仿宋"/>
                <w:color w:val="auto"/>
                <w:sz w:val="24"/>
              </w:rPr>
              <w:t>出生日期</w:t>
            </w:r>
          </w:p>
        </w:tc>
        <w:tc>
          <w:tcPr>
            <w:tcW w:w="5103" w:type="dxa"/>
            <w:gridSpan w:val="4"/>
            <w:vAlign w:val="center"/>
          </w:tcPr>
          <w:p>
            <w:pPr>
              <w:jc w:val="center"/>
              <w:rPr>
                <w:rFonts w:ascii="仿宋" w:hAnsi="仿宋" w:eastAsia="仿宋" w:cs="仿宋"/>
                <w:color w:val="auto"/>
                <w:sz w:val="24"/>
              </w:rPr>
            </w:pPr>
            <w:r>
              <w:rPr>
                <w:rFonts w:hint="eastAsia" w:ascii="仿宋" w:hAnsi="仿宋" w:eastAsia="仿宋" w:cs="仿宋"/>
                <w:color w:val="auto"/>
                <w:sz w:val="24"/>
              </w:rPr>
              <w:t>年  月   日</w:t>
            </w:r>
          </w:p>
        </w:tc>
        <w:tc>
          <w:tcPr>
            <w:tcW w:w="2131" w:type="dxa"/>
            <w:vMerge w:val="continue"/>
            <w:vAlign w:val="center"/>
          </w:tcPr>
          <w:p>
            <w:pP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71" w:type="dxa"/>
            <w:vAlign w:val="center"/>
          </w:tcPr>
          <w:p>
            <w:pPr>
              <w:jc w:val="center"/>
              <w:rPr>
                <w:rFonts w:ascii="仿宋" w:hAnsi="仿宋" w:eastAsia="仿宋" w:cs="仿宋"/>
                <w:color w:val="auto"/>
                <w:sz w:val="24"/>
              </w:rPr>
            </w:pPr>
            <w:r>
              <w:rPr>
                <w:rFonts w:hint="eastAsia" w:ascii="仿宋" w:hAnsi="仿宋" w:eastAsia="仿宋" w:cs="仿宋"/>
                <w:color w:val="auto"/>
                <w:sz w:val="24"/>
              </w:rPr>
              <w:t>毕业院校专业</w:t>
            </w:r>
          </w:p>
        </w:tc>
        <w:tc>
          <w:tcPr>
            <w:tcW w:w="5103" w:type="dxa"/>
            <w:gridSpan w:val="4"/>
            <w:vAlign w:val="center"/>
          </w:tcPr>
          <w:p>
            <w:pPr>
              <w:jc w:val="center"/>
              <w:rPr>
                <w:rFonts w:ascii="仿宋" w:hAnsi="仿宋" w:eastAsia="仿宋" w:cs="仿宋"/>
                <w:color w:val="auto"/>
                <w:sz w:val="24"/>
              </w:rPr>
            </w:pPr>
          </w:p>
        </w:tc>
        <w:tc>
          <w:tcPr>
            <w:tcW w:w="2131" w:type="dxa"/>
            <w:vMerge w:val="continue"/>
            <w:vAlign w:val="center"/>
          </w:tcPr>
          <w:p>
            <w:pP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71" w:type="dxa"/>
            <w:vAlign w:val="center"/>
          </w:tcPr>
          <w:p>
            <w:pPr>
              <w:jc w:val="center"/>
              <w:rPr>
                <w:rFonts w:ascii="仿宋" w:hAnsi="仿宋" w:eastAsia="仿宋" w:cs="仿宋"/>
                <w:color w:val="auto"/>
                <w:sz w:val="24"/>
              </w:rPr>
            </w:pPr>
            <w:r>
              <w:rPr>
                <w:rFonts w:hint="eastAsia" w:ascii="仿宋" w:hAnsi="仿宋" w:eastAsia="仿宋" w:cs="仿宋"/>
                <w:color w:val="auto"/>
                <w:sz w:val="24"/>
              </w:rPr>
              <w:t>毕业时间</w:t>
            </w:r>
          </w:p>
        </w:tc>
        <w:tc>
          <w:tcPr>
            <w:tcW w:w="5103" w:type="dxa"/>
            <w:gridSpan w:val="4"/>
            <w:vAlign w:val="center"/>
          </w:tcPr>
          <w:p>
            <w:pPr>
              <w:jc w:val="center"/>
              <w:rPr>
                <w:rFonts w:ascii="仿宋" w:hAnsi="仿宋" w:eastAsia="仿宋" w:cs="仿宋"/>
                <w:color w:val="auto"/>
                <w:sz w:val="24"/>
              </w:rPr>
            </w:pPr>
            <w:r>
              <w:rPr>
                <w:rFonts w:hint="eastAsia" w:ascii="仿宋" w:hAnsi="仿宋" w:eastAsia="仿宋" w:cs="仿宋"/>
                <w:color w:val="auto"/>
                <w:sz w:val="24"/>
              </w:rPr>
              <w:t>年  月   日</w:t>
            </w:r>
          </w:p>
        </w:tc>
        <w:tc>
          <w:tcPr>
            <w:tcW w:w="2131" w:type="dxa"/>
            <w:vMerge w:val="continue"/>
            <w:vAlign w:val="center"/>
          </w:tcPr>
          <w:p>
            <w:pP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271" w:type="dxa"/>
            <w:vAlign w:val="center"/>
          </w:tcPr>
          <w:p>
            <w:pPr>
              <w:jc w:val="center"/>
              <w:rPr>
                <w:rFonts w:ascii="仿宋" w:hAnsi="仿宋" w:eastAsia="仿宋" w:cs="仿宋"/>
                <w:color w:val="auto"/>
                <w:sz w:val="24"/>
              </w:rPr>
            </w:pPr>
            <w:r>
              <w:rPr>
                <w:rFonts w:hint="eastAsia" w:ascii="仿宋" w:hAnsi="仿宋" w:eastAsia="仿宋" w:cs="仿宋"/>
                <w:color w:val="auto"/>
                <w:sz w:val="24"/>
              </w:rPr>
              <w:t>从事本专业时间</w:t>
            </w:r>
          </w:p>
        </w:tc>
        <w:tc>
          <w:tcPr>
            <w:tcW w:w="2552" w:type="dxa"/>
            <w:gridSpan w:val="2"/>
            <w:vAlign w:val="center"/>
          </w:tcPr>
          <w:p>
            <w:pPr>
              <w:jc w:val="center"/>
              <w:rPr>
                <w:rFonts w:ascii="仿宋" w:hAnsi="仿宋" w:eastAsia="仿宋" w:cs="仿宋"/>
                <w:color w:val="auto"/>
                <w:sz w:val="24"/>
              </w:rPr>
            </w:pPr>
          </w:p>
        </w:tc>
        <w:tc>
          <w:tcPr>
            <w:tcW w:w="2551"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t>为申请人</w:t>
            </w:r>
          </w:p>
          <w:p>
            <w:pPr>
              <w:jc w:val="center"/>
              <w:rPr>
                <w:rFonts w:ascii="仿宋" w:hAnsi="仿宋" w:eastAsia="仿宋" w:cs="仿宋"/>
                <w:color w:val="auto"/>
                <w:sz w:val="24"/>
              </w:rPr>
            </w:pPr>
            <w:r>
              <w:rPr>
                <w:rFonts w:hint="eastAsia" w:ascii="仿宋" w:hAnsi="仿宋" w:eastAsia="仿宋" w:cs="仿宋"/>
                <w:color w:val="auto"/>
                <w:sz w:val="24"/>
              </w:rPr>
              <w:t>服务时间</w:t>
            </w:r>
          </w:p>
        </w:tc>
        <w:tc>
          <w:tcPr>
            <w:tcW w:w="2131" w:type="dxa"/>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823" w:type="dxa"/>
            <w:gridSpan w:val="3"/>
            <w:vAlign w:val="center"/>
          </w:tcPr>
          <w:p>
            <w:pPr>
              <w:jc w:val="center"/>
              <w:rPr>
                <w:rFonts w:ascii="仿宋" w:hAnsi="仿宋" w:eastAsia="仿宋" w:cs="仿宋"/>
                <w:color w:val="auto"/>
                <w:sz w:val="24"/>
              </w:rPr>
            </w:pPr>
            <w:r>
              <w:rPr>
                <w:rFonts w:hint="eastAsia" w:ascii="仿宋" w:hAnsi="仿宋" w:eastAsia="仿宋" w:cs="仿宋"/>
                <w:color w:val="auto"/>
                <w:sz w:val="24"/>
              </w:rPr>
              <w:t>在本项目拟任职务</w:t>
            </w:r>
          </w:p>
        </w:tc>
        <w:tc>
          <w:tcPr>
            <w:tcW w:w="4682" w:type="dxa"/>
            <w:gridSpan w:val="3"/>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505" w:type="dxa"/>
            <w:gridSpan w:val="6"/>
            <w:vAlign w:val="center"/>
          </w:tcPr>
          <w:p>
            <w:pPr>
              <w:jc w:val="center"/>
              <w:rPr>
                <w:rFonts w:ascii="仿宋" w:hAnsi="仿宋" w:eastAsia="仿宋" w:cs="仿宋"/>
                <w:color w:val="auto"/>
                <w:sz w:val="24"/>
              </w:rPr>
            </w:pPr>
            <w:r>
              <w:rPr>
                <w:rFonts w:hint="eastAsia" w:ascii="仿宋" w:hAnsi="仿宋" w:eastAsia="仿宋" w:cs="仿宋"/>
                <w:color w:val="auto"/>
                <w:sz w:val="24"/>
              </w:rPr>
              <w:t>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271" w:type="dxa"/>
            <w:vAlign w:val="center"/>
          </w:tcPr>
          <w:p>
            <w:pPr>
              <w:jc w:val="center"/>
              <w:rPr>
                <w:rFonts w:ascii="仿宋" w:hAnsi="仿宋" w:eastAsia="仿宋" w:cs="仿宋"/>
                <w:color w:val="auto"/>
                <w:sz w:val="24"/>
              </w:rPr>
            </w:pPr>
            <w:r>
              <w:rPr>
                <w:rFonts w:hint="eastAsia" w:ascii="仿宋" w:hAnsi="仿宋" w:eastAsia="仿宋" w:cs="仿宋"/>
                <w:color w:val="auto"/>
                <w:sz w:val="24"/>
              </w:rPr>
              <w:t>时间</w:t>
            </w:r>
          </w:p>
        </w:tc>
        <w:tc>
          <w:tcPr>
            <w:tcW w:w="4562" w:type="dxa"/>
            <w:gridSpan w:val="3"/>
            <w:vAlign w:val="center"/>
          </w:tcPr>
          <w:p>
            <w:pPr>
              <w:jc w:val="center"/>
              <w:rPr>
                <w:rFonts w:ascii="仿宋" w:hAnsi="仿宋" w:eastAsia="仿宋" w:cs="仿宋"/>
                <w:color w:val="auto"/>
                <w:sz w:val="24"/>
              </w:rPr>
            </w:pPr>
            <w:r>
              <w:rPr>
                <w:rFonts w:hint="eastAsia" w:ascii="仿宋" w:hAnsi="仿宋" w:eastAsia="仿宋" w:cs="仿宋"/>
                <w:color w:val="auto"/>
                <w:sz w:val="24"/>
              </w:rPr>
              <w:t>参加过的物业管理项目名称及规模</w:t>
            </w:r>
          </w:p>
        </w:tc>
        <w:tc>
          <w:tcPr>
            <w:tcW w:w="2672" w:type="dxa"/>
            <w:gridSpan w:val="2"/>
            <w:vAlign w:val="center"/>
          </w:tcPr>
          <w:p>
            <w:pPr>
              <w:jc w:val="center"/>
              <w:rPr>
                <w:rFonts w:ascii="仿宋" w:hAnsi="仿宋" w:eastAsia="仿宋" w:cs="仿宋"/>
                <w:color w:val="auto"/>
                <w:sz w:val="24"/>
              </w:rPr>
            </w:pPr>
            <w:r>
              <w:rPr>
                <w:rFonts w:hint="eastAsia" w:ascii="仿宋" w:hAnsi="仿宋" w:eastAsia="仿宋" w:cs="仿宋"/>
                <w:color w:val="auto"/>
                <w:sz w:val="24"/>
              </w:rPr>
              <w:t>该项目中担任职务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71" w:type="dxa"/>
            <w:vAlign w:val="center"/>
          </w:tcPr>
          <w:p>
            <w:pPr>
              <w:jc w:val="center"/>
              <w:rPr>
                <w:rFonts w:ascii="仿宋" w:hAnsi="仿宋" w:eastAsia="仿宋" w:cs="仿宋"/>
                <w:color w:val="auto"/>
                <w:sz w:val="24"/>
              </w:rPr>
            </w:pPr>
          </w:p>
        </w:tc>
        <w:tc>
          <w:tcPr>
            <w:tcW w:w="4562" w:type="dxa"/>
            <w:gridSpan w:val="3"/>
            <w:vAlign w:val="center"/>
          </w:tcPr>
          <w:p>
            <w:pPr>
              <w:jc w:val="center"/>
              <w:rPr>
                <w:rFonts w:ascii="仿宋" w:hAnsi="仿宋" w:eastAsia="仿宋" w:cs="仿宋"/>
                <w:color w:val="auto"/>
                <w:sz w:val="24"/>
              </w:rPr>
            </w:pPr>
          </w:p>
        </w:tc>
        <w:tc>
          <w:tcPr>
            <w:tcW w:w="2672" w:type="dxa"/>
            <w:gridSpan w:val="2"/>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71" w:type="dxa"/>
            <w:vAlign w:val="center"/>
          </w:tcPr>
          <w:p>
            <w:pPr>
              <w:jc w:val="center"/>
              <w:rPr>
                <w:rFonts w:ascii="仿宋" w:hAnsi="仿宋" w:eastAsia="仿宋" w:cs="仿宋"/>
                <w:color w:val="auto"/>
                <w:sz w:val="24"/>
              </w:rPr>
            </w:pPr>
          </w:p>
        </w:tc>
        <w:tc>
          <w:tcPr>
            <w:tcW w:w="4562" w:type="dxa"/>
            <w:gridSpan w:val="3"/>
            <w:vAlign w:val="center"/>
          </w:tcPr>
          <w:p>
            <w:pPr>
              <w:jc w:val="center"/>
              <w:rPr>
                <w:rFonts w:ascii="仿宋" w:hAnsi="仿宋" w:eastAsia="仿宋" w:cs="仿宋"/>
                <w:color w:val="auto"/>
                <w:sz w:val="24"/>
              </w:rPr>
            </w:pPr>
          </w:p>
        </w:tc>
        <w:tc>
          <w:tcPr>
            <w:tcW w:w="2672" w:type="dxa"/>
            <w:gridSpan w:val="2"/>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71" w:type="dxa"/>
            <w:vAlign w:val="center"/>
          </w:tcPr>
          <w:p>
            <w:pPr>
              <w:jc w:val="center"/>
              <w:rPr>
                <w:rFonts w:ascii="仿宋" w:hAnsi="仿宋" w:eastAsia="仿宋" w:cs="仿宋"/>
                <w:color w:val="auto"/>
                <w:sz w:val="24"/>
              </w:rPr>
            </w:pPr>
          </w:p>
        </w:tc>
        <w:tc>
          <w:tcPr>
            <w:tcW w:w="4562" w:type="dxa"/>
            <w:gridSpan w:val="3"/>
            <w:vAlign w:val="center"/>
          </w:tcPr>
          <w:p>
            <w:pPr>
              <w:jc w:val="center"/>
              <w:rPr>
                <w:rFonts w:ascii="仿宋" w:hAnsi="仿宋" w:eastAsia="仿宋" w:cs="仿宋"/>
                <w:color w:val="auto"/>
                <w:sz w:val="24"/>
              </w:rPr>
            </w:pPr>
          </w:p>
        </w:tc>
        <w:tc>
          <w:tcPr>
            <w:tcW w:w="2672" w:type="dxa"/>
            <w:gridSpan w:val="2"/>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71" w:type="dxa"/>
            <w:vAlign w:val="center"/>
          </w:tcPr>
          <w:p>
            <w:pPr>
              <w:jc w:val="center"/>
              <w:rPr>
                <w:rFonts w:ascii="仿宋" w:hAnsi="仿宋" w:eastAsia="仿宋" w:cs="仿宋"/>
                <w:color w:val="auto"/>
                <w:sz w:val="24"/>
              </w:rPr>
            </w:pPr>
          </w:p>
        </w:tc>
        <w:tc>
          <w:tcPr>
            <w:tcW w:w="4562" w:type="dxa"/>
            <w:gridSpan w:val="3"/>
            <w:vAlign w:val="center"/>
          </w:tcPr>
          <w:p>
            <w:pPr>
              <w:jc w:val="center"/>
              <w:rPr>
                <w:rFonts w:ascii="仿宋" w:hAnsi="仿宋" w:eastAsia="仿宋" w:cs="仿宋"/>
                <w:color w:val="auto"/>
                <w:sz w:val="24"/>
              </w:rPr>
            </w:pPr>
          </w:p>
        </w:tc>
        <w:tc>
          <w:tcPr>
            <w:tcW w:w="2672" w:type="dxa"/>
            <w:gridSpan w:val="2"/>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71" w:type="dxa"/>
            <w:vAlign w:val="center"/>
          </w:tcPr>
          <w:p>
            <w:pPr>
              <w:jc w:val="center"/>
              <w:rPr>
                <w:rFonts w:ascii="仿宋" w:hAnsi="仿宋" w:eastAsia="仿宋" w:cs="仿宋"/>
                <w:color w:val="auto"/>
                <w:sz w:val="24"/>
              </w:rPr>
            </w:pPr>
          </w:p>
        </w:tc>
        <w:tc>
          <w:tcPr>
            <w:tcW w:w="4562" w:type="dxa"/>
            <w:gridSpan w:val="3"/>
            <w:vAlign w:val="center"/>
          </w:tcPr>
          <w:p>
            <w:pPr>
              <w:jc w:val="center"/>
              <w:rPr>
                <w:rFonts w:ascii="仿宋" w:hAnsi="仿宋" w:eastAsia="仿宋" w:cs="仿宋"/>
                <w:color w:val="auto"/>
                <w:sz w:val="24"/>
              </w:rPr>
            </w:pPr>
          </w:p>
        </w:tc>
        <w:tc>
          <w:tcPr>
            <w:tcW w:w="2672" w:type="dxa"/>
            <w:gridSpan w:val="2"/>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71" w:type="dxa"/>
            <w:vAlign w:val="center"/>
          </w:tcPr>
          <w:p>
            <w:pPr>
              <w:jc w:val="center"/>
              <w:rPr>
                <w:rFonts w:ascii="仿宋" w:hAnsi="仿宋" w:eastAsia="仿宋" w:cs="仿宋"/>
                <w:color w:val="auto"/>
                <w:sz w:val="24"/>
              </w:rPr>
            </w:pPr>
          </w:p>
        </w:tc>
        <w:tc>
          <w:tcPr>
            <w:tcW w:w="4562" w:type="dxa"/>
            <w:gridSpan w:val="3"/>
            <w:vAlign w:val="center"/>
          </w:tcPr>
          <w:p>
            <w:pPr>
              <w:jc w:val="center"/>
              <w:rPr>
                <w:rFonts w:ascii="仿宋" w:hAnsi="仿宋" w:eastAsia="仿宋" w:cs="仿宋"/>
                <w:color w:val="auto"/>
                <w:sz w:val="24"/>
              </w:rPr>
            </w:pPr>
          </w:p>
        </w:tc>
        <w:tc>
          <w:tcPr>
            <w:tcW w:w="2672" w:type="dxa"/>
            <w:gridSpan w:val="2"/>
            <w:vAlign w:val="center"/>
          </w:tcPr>
          <w:p>
            <w:pPr>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71" w:type="dxa"/>
            <w:vAlign w:val="center"/>
          </w:tcPr>
          <w:p>
            <w:pPr>
              <w:jc w:val="center"/>
              <w:rPr>
                <w:rFonts w:ascii="仿宋" w:hAnsi="仿宋" w:eastAsia="仿宋" w:cs="仿宋"/>
                <w:color w:val="auto"/>
                <w:sz w:val="24"/>
              </w:rPr>
            </w:pPr>
          </w:p>
        </w:tc>
        <w:tc>
          <w:tcPr>
            <w:tcW w:w="4562" w:type="dxa"/>
            <w:gridSpan w:val="3"/>
            <w:vAlign w:val="center"/>
          </w:tcPr>
          <w:p>
            <w:pPr>
              <w:jc w:val="center"/>
              <w:rPr>
                <w:rFonts w:ascii="仿宋" w:hAnsi="仿宋" w:eastAsia="仿宋" w:cs="仿宋"/>
                <w:color w:val="auto"/>
                <w:sz w:val="24"/>
              </w:rPr>
            </w:pPr>
          </w:p>
        </w:tc>
        <w:tc>
          <w:tcPr>
            <w:tcW w:w="2672" w:type="dxa"/>
            <w:gridSpan w:val="2"/>
            <w:vAlign w:val="center"/>
          </w:tcPr>
          <w:p>
            <w:pPr>
              <w:jc w:val="center"/>
              <w:rPr>
                <w:rFonts w:ascii="仿宋" w:hAnsi="仿宋" w:eastAsia="仿宋" w:cs="仿宋"/>
                <w:color w:val="auto"/>
                <w:sz w:val="24"/>
              </w:rPr>
            </w:pPr>
          </w:p>
        </w:tc>
      </w:tr>
    </w:tbl>
    <w:p>
      <w:pPr>
        <w:kinsoku w:val="0"/>
        <w:topLinePunct/>
        <w:snapToGrid w:val="0"/>
        <w:spacing w:line="360" w:lineRule="auto"/>
        <w:rPr>
          <w:rFonts w:ascii="仿宋" w:hAnsi="仿宋" w:eastAsia="仿宋" w:cs="仿宋"/>
          <w:color w:val="auto"/>
          <w:sz w:val="24"/>
          <w:szCs w:val="24"/>
        </w:rPr>
      </w:pPr>
    </w:p>
    <w:p>
      <w:pPr>
        <w:kinsoku w:val="0"/>
        <w:topLinePunct/>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投标</w:t>
      </w:r>
      <w:r>
        <w:rPr>
          <w:rFonts w:hint="eastAsia" w:ascii="仿宋" w:hAnsi="仿宋" w:eastAsia="仿宋" w:cs="仿宋"/>
          <w:color w:val="auto"/>
          <w:sz w:val="24"/>
        </w:rPr>
        <w:t>供应商单位公章</w:t>
      </w:r>
      <w:r>
        <w:rPr>
          <w:rFonts w:hint="eastAsia" w:ascii="仿宋" w:hAnsi="仿宋" w:eastAsia="仿宋" w:cs="仿宋"/>
          <w:color w:val="auto"/>
          <w:sz w:val="24"/>
          <w:szCs w:val="24"/>
        </w:rPr>
        <w:t>：（盖章）</w:t>
      </w:r>
    </w:p>
    <w:p>
      <w:pPr>
        <w:kinsoku w:val="0"/>
        <w:topLinePunct/>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法定代表人或受权人（签字）：</w:t>
      </w:r>
    </w:p>
    <w:p>
      <w:pPr>
        <w:kinsoku w:val="0"/>
        <w:topLinePunct/>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日期：</w:t>
      </w:r>
    </w:p>
    <w:p>
      <w:pPr>
        <w:tabs>
          <w:tab w:val="left" w:pos="1000"/>
        </w:tabs>
        <w:spacing w:line="360" w:lineRule="auto"/>
        <w:ind w:firstLine="480"/>
        <w:rPr>
          <w:rFonts w:ascii="仿宋" w:hAnsi="仿宋" w:eastAsia="仿宋" w:cs="仿宋"/>
          <w:color w:val="auto"/>
          <w:sz w:val="24"/>
        </w:rPr>
      </w:pPr>
      <w:r>
        <w:rPr>
          <w:rFonts w:hint="eastAsia" w:ascii="仿宋" w:hAnsi="仿宋" w:eastAsia="仿宋" w:cs="仿宋"/>
          <w:color w:val="auto"/>
          <w:sz w:val="24"/>
        </w:rPr>
        <w:br w:type="page"/>
      </w:r>
    </w:p>
    <w:p>
      <w:pPr>
        <w:spacing w:line="360" w:lineRule="auto"/>
        <w:jc w:val="center"/>
        <w:rPr>
          <w:rFonts w:ascii="仿宋" w:hAnsi="仿宋" w:eastAsia="仿宋" w:cs="仿宋"/>
          <w:b/>
          <w:color w:val="auto"/>
          <w:sz w:val="28"/>
          <w:szCs w:val="28"/>
        </w:rPr>
      </w:pPr>
      <w:r>
        <w:rPr>
          <w:rFonts w:hint="eastAsia" w:ascii="仿宋" w:hAnsi="仿宋" w:eastAsia="仿宋" w:cs="仿宋"/>
          <w:b/>
          <w:color w:val="auto"/>
          <w:sz w:val="28"/>
          <w:szCs w:val="28"/>
        </w:rPr>
        <w:t xml:space="preserve">②拟派项目组人员一览表 </w:t>
      </w:r>
    </w:p>
    <w:tbl>
      <w:tblPr>
        <w:tblStyle w:val="12"/>
        <w:tblW w:w="8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312"/>
        <w:gridCol w:w="1194"/>
        <w:gridCol w:w="2205"/>
        <w:gridCol w:w="1655"/>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834" w:type="dxa"/>
            <w:vAlign w:val="center"/>
          </w:tcPr>
          <w:p>
            <w:pPr>
              <w:tabs>
                <w:tab w:val="left" w:pos="1000"/>
              </w:tabs>
              <w:jc w:val="center"/>
              <w:rPr>
                <w:rFonts w:ascii="仿宋" w:hAnsi="仿宋" w:eastAsia="仿宋" w:cs="仿宋"/>
                <w:b/>
                <w:color w:val="auto"/>
                <w:sz w:val="24"/>
              </w:rPr>
            </w:pPr>
            <w:r>
              <w:rPr>
                <w:rFonts w:hint="eastAsia" w:ascii="仿宋" w:hAnsi="仿宋" w:eastAsia="仿宋" w:cs="仿宋"/>
                <w:b/>
                <w:color w:val="auto"/>
                <w:sz w:val="24"/>
              </w:rPr>
              <w:t>序号</w:t>
            </w:r>
          </w:p>
        </w:tc>
        <w:tc>
          <w:tcPr>
            <w:tcW w:w="1312" w:type="dxa"/>
            <w:vAlign w:val="center"/>
          </w:tcPr>
          <w:p>
            <w:pPr>
              <w:tabs>
                <w:tab w:val="left" w:pos="1000"/>
              </w:tabs>
              <w:jc w:val="center"/>
              <w:rPr>
                <w:rFonts w:ascii="仿宋" w:hAnsi="仿宋" w:eastAsia="仿宋" w:cs="仿宋"/>
                <w:b/>
                <w:color w:val="auto"/>
                <w:sz w:val="24"/>
              </w:rPr>
            </w:pPr>
            <w:r>
              <w:rPr>
                <w:rFonts w:hint="eastAsia" w:ascii="仿宋" w:hAnsi="仿宋" w:eastAsia="仿宋" w:cs="仿宋"/>
                <w:b/>
                <w:color w:val="auto"/>
                <w:sz w:val="24"/>
              </w:rPr>
              <w:t>姓名</w:t>
            </w:r>
          </w:p>
        </w:tc>
        <w:tc>
          <w:tcPr>
            <w:tcW w:w="1194" w:type="dxa"/>
            <w:vAlign w:val="center"/>
          </w:tcPr>
          <w:p>
            <w:pPr>
              <w:tabs>
                <w:tab w:val="left" w:pos="1000"/>
              </w:tabs>
              <w:jc w:val="center"/>
              <w:rPr>
                <w:rFonts w:ascii="仿宋" w:hAnsi="仿宋" w:eastAsia="仿宋" w:cs="仿宋"/>
                <w:b/>
                <w:color w:val="auto"/>
                <w:sz w:val="24"/>
              </w:rPr>
            </w:pPr>
            <w:r>
              <w:rPr>
                <w:rFonts w:hint="eastAsia" w:ascii="仿宋" w:hAnsi="仿宋" w:eastAsia="仿宋" w:cs="仿宋"/>
                <w:b/>
                <w:color w:val="auto"/>
                <w:sz w:val="24"/>
              </w:rPr>
              <w:t>性别</w:t>
            </w:r>
          </w:p>
        </w:tc>
        <w:tc>
          <w:tcPr>
            <w:tcW w:w="2205" w:type="dxa"/>
            <w:vAlign w:val="center"/>
          </w:tcPr>
          <w:p>
            <w:pPr>
              <w:tabs>
                <w:tab w:val="left" w:pos="1000"/>
              </w:tabs>
              <w:jc w:val="center"/>
              <w:rPr>
                <w:rFonts w:ascii="仿宋" w:hAnsi="仿宋" w:eastAsia="仿宋" w:cs="仿宋"/>
                <w:b/>
                <w:color w:val="auto"/>
                <w:sz w:val="24"/>
              </w:rPr>
            </w:pPr>
            <w:r>
              <w:rPr>
                <w:rFonts w:hint="eastAsia" w:ascii="仿宋" w:hAnsi="仿宋" w:eastAsia="仿宋" w:cs="仿宋"/>
                <w:b/>
                <w:color w:val="auto"/>
                <w:sz w:val="24"/>
              </w:rPr>
              <w:t>身份证号码</w:t>
            </w:r>
          </w:p>
        </w:tc>
        <w:tc>
          <w:tcPr>
            <w:tcW w:w="1655" w:type="dxa"/>
            <w:vAlign w:val="center"/>
          </w:tcPr>
          <w:p>
            <w:pPr>
              <w:tabs>
                <w:tab w:val="left" w:pos="1000"/>
              </w:tabs>
              <w:jc w:val="center"/>
              <w:rPr>
                <w:rFonts w:ascii="仿宋" w:hAnsi="仿宋" w:eastAsia="仿宋" w:cs="仿宋"/>
                <w:b/>
                <w:color w:val="auto"/>
                <w:sz w:val="24"/>
              </w:rPr>
            </w:pPr>
            <w:r>
              <w:rPr>
                <w:rFonts w:hint="eastAsia" w:ascii="仿宋" w:hAnsi="仿宋" w:eastAsia="仿宋" w:cs="仿宋"/>
                <w:b/>
                <w:color w:val="auto"/>
                <w:sz w:val="24"/>
              </w:rPr>
              <w:t>职务</w:t>
            </w:r>
          </w:p>
        </w:tc>
        <w:tc>
          <w:tcPr>
            <w:tcW w:w="1045" w:type="dxa"/>
            <w:vAlign w:val="center"/>
          </w:tcPr>
          <w:p>
            <w:pPr>
              <w:tabs>
                <w:tab w:val="left" w:pos="1000"/>
              </w:tabs>
              <w:jc w:val="center"/>
              <w:rPr>
                <w:rFonts w:ascii="仿宋" w:hAnsi="仿宋" w:eastAsia="仿宋" w:cs="仿宋"/>
                <w:b/>
                <w:color w:val="auto"/>
                <w:sz w:val="24"/>
              </w:rPr>
            </w:pPr>
            <w:r>
              <w:rPr>
                <w:rFonts w:hint="eastAsia" w:ascii="仿宋" w:hAnsi="仿宋" w:eastAsia="仿宋" w:cs="仿宋"/>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834" w:type="dxa"/>
            <w:vAlign w:val="center"/>
          </w:tcPr>
          <w:p>
            <w:pPr>
              <w:tabs>
                <w:tab w:val="left" w:pos="1000"/>
              </w:tabs>
              <w:jc w:val="center"/>
              <w:rPr>
                <w:rFonts w:ascii="仿宋" w:hAnsi="仿宋" w:eastAsia="仿宋" w:cs="仿宋"/>
                <w:color w:val="auto"/>
                <w:szCs w:val="21"/>
              </w:rPr>
            </w:pPr>
            <w:r>
              <w:rPr>
                <w:rFonts w:hint="eastAsia" w:ascii="仿宋" w:hAnsi="仿宋" w:eastAsia="仿宋" w:cs="仿宋"/>
                <w:color w:val="auto"/>
                <w:szCs w:val="21"/>
              </w:rPr>
              <w:t>1</w:t>
            </w:r>
          </w:p>
        </w:tc>
        <w:tc>
          <w:tcPr>
            <w:tcW w:w="1312" w:type="dxa"/>
            <w:vAlign w:val="center"/>
          </w:tcPr>
          <w:p>
            <w:pPr>
              <w:tabs>
                <w:tab w:val="left" w:pos="1000"/>
              </w:tabs>
              <w:jc w:val="center"/>
              <w:rPr>
                <w:rFonts w:ascii="仿宋" w:hAnsi="仿宋" w:eastAsia="仿宋" w:cs="仿宋"/>
                <w:color w:val="auto"/>
                <w:szCs w:val="21"/>
              </w:rPr>
            </w:pPr>
          </w:p>
        </w:tc>
        <w:tc>
          <w:tcPr>
            <w:tcW w:w="1194" w:type="dxa"/>
            <w:vAlign w:val="center"/>
          </w:tcPr>
          <w:p>
            <w:pPr>
              <w:tabs>
                <w:tab w:val="left" w:pos="1000"/>
              </w:tabs>
              <w:jc w:val="center"/>
              <w:rPr>
                <w:rFonts w:ascii="仿宋" w:hAnsi="仿宋" w:eastAsia="仿宋" w:cs="仿宋"/>
                <w:color w:val="auto"/>
                <w:szCs w:val="21"/>
              </w:rPr>
            </w:pPr>
          </w:p>
        </w:tc>
        <w:tc>
          <w:tcPr>
            <w:tcW w:w="2205" w:type="dxa"/>
            <w:vAlign w:val="center"/>
          </w:tcPr>
          <w:p>
            <w:pPr>
              <w:tabs>
                <w:tab w:val="left" w:pos="1000"/>
              </w:tabs>
              <w:jc w:val="center"/>
              <w:rPr>
                <w:rFonts w:ascii="仿宋" w:hAnsi="仿宋" w:eastAsia="仿宋" w:cs="仿宋"/>
                <w:color w:val="auto"/>
                <w:szCs w:val="21"/>
              </w:rPr>
            </w:pPr>
          </w:p>
        </w:tc>
        <w:tc>
          <w:tcPr>
            <w:tcW w:w="1655" w:type="dxa"/>
            <w:vAlign w:val="center"/>
          </w:tcPr>
          <w:p>
            <w:pPr>
              <w:tabs>
                <w:tab w:val="left" w:pos="1000"/>
              </w:tabs>
              <w:jc w:val="center"/>
              <w:rPr>
                <w:rFonts w:ascii="仿宋" w:hAnsi="仿宋" w:eastAsia="仿宋" w:cs="仿宋"/>
                <w:color w:val="auto"/>
                <w:szCs w:val="21"/>
              </w:rPr>
            </w:pPr>
            <w:r>
              <w:rPr>
                <w:rFonts w:hint="eastAsia" w:ascii="仿宋" w:hAnsi="仿宋" w:eastAsia="仿宋" w:cs="仿宋"/>
                <w:color w:val="auto"/>
                <w:szCs w:val="21"/>
              </w:rPr>
              <w:t>管理人员</w:t>
            </w:r>
          </w:p>
        </w:tc>
        <w:tc>
          <w:tcPr>
            <w:tcW w:w="1045" w:type="dxa"/>
            <w:vAlign w:val="center"/>
          </w:tcPr>
          <w:p>
            <w:pPr>
              <w:tabs>
                <w:tab w:val="left" w:pos="1000"/>
              </w:tabs>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834" w:type="dxa"/>
            <w:vAlign w:val="center"/>
          </w:tcPr>
          <w:p>
            <w:pPr>
              <w:tabs>
                <w:tab w:val="left" w:pos="1000"/>
              </w:tabs>
              <w:jc w:val="center"/>
              <w:rPr>
                <w:rFonts w:ascii="仿宋" w:hAnsi="仿宋" w:eastAsia="仿宋" w:cs="仿宋"/>
                <w:color w:val="auto"/>
                <w:szCs w:val="21"/>
              </w:rPr>
            </w:pPr>
            <w:r>
              <w:rPr>
                <w:rFonts w:hint="eastAsia" w:ascii="仿宋" w:hAnsi="仿宋" w:eastAsia="仿宋" w:cs="仿宋"/>
                <w:color w:val="auto"/>
                <w:szCs w:val="21"/>
              </w:rPr>
              <w:t>2</w:t>
            </w:r>
          </w:p>
        </w:tc>
        <w:tc>
          <w:tcPr>
            <w:tcW w:w="1312" w:type="dxa"/>
            <w:vAlign w:val="center"/>
          </w:tcPr>
          <w:p>
            <w:pPr>
              <w:tabs>
                <w:tab w:val="left" w:pos="1000"/>
              </w:tabs>
              <w:jc w:val="center"/>
              <w:rPr>
                <w:rFonts w:ascii="仿宋" w:hAnsi="仿宋" w:eastAsia="仿宋" w:cs="仿宋"/>
                <w:color w:val="auto"/>
                <w:szCs w:val="21"/>
              </w:rPr>
            </w:pPr>
          </w:p>
        </w:tc>
        <w:tc>
          <w:tcPr>
            <w:tcW w:w="1194" w:type="dxa"/>
            <w:vAlign w:val="center"/>
          </w:tcPr>
          <w:p>
            <w:pPr>
              <w:tabs>
                <w:tab w:val="left" w:pos="1000"/>
              </w:tabs>
              <w:jc w:val="center"/>
              <w:rPr>
                <w:rFonts w:ascii="仿宋" w:hAnsi="仿宋" w:eastAsia="仿宋" w:cs="仿宋"/>
                <w:color w:val="auto"/>
                <w:szCs w:val="21"/>
              </w:rPr>
            </w:pPr>
          </w:p>
        </w:tc>
        <w:tc>
          <w:tcPr>
            <w:tcW w:w="2205" w:type="dxa"/>
            <w:vAlign w:val="center"/>
          </w:tcPr>
          <w:p>
            <w:pPr>
              <w:tabs>
                <w:tab w:val="left" w:pos="1000"/>
              </w:tabs>
              <w:jc w:val="center"/>
              <w:rPr>
                <w:rFonts w:ascii="仿宋" w:hAnsi="仿宋" w:eastAsia="仿宋" w:cs="仿宋"/>
                <w:color w:val="auto"/>
                <w:szCs w:val="21"/>
              </w:rPr>
            </w:pPr>
          </w:p>
        </w:tc>
        <w:tc>
          <w:tcPr>
            <w:tcW w:w="1655" w:type="dxa"/>
            <w:vAlign w:val="center"/>
          </w:tcPr>
          <w:p>
            <w:pPr>
              <w:tabs>
                <w:tab w:val="left" w:pos="1000"/>
              </w:tabs>
              <w:jc w:val="center"/>
              <w:rPr>
                <w:rFonts w:ascii="仿宋" w:hAnsi="仿宋" w:eastAsia="仿宋" w:cs="仿宋"/>
                <w:color w:val="auto"/>
                <w:szCs w:val="21"/>
              </w:rPr>
            </w:pPr>
            <w:r>
              <w:rPr>
                <w:rFonts w:hint="eastAsia" w:ascii="仿宋" w:hAnsi="仿宋" w:eastAsia="仿宋" w:cs="仿宋"/>
                <w:color w:val="auto"/>
                <w:szCs w:val="21"/>
              </w:rPr>
              <w:t>厨师</w:t>
            </w:r>
          </w:p>
        </w:tc>
        <w:tc>
          <w:tcPr>
            <w:tcW w:w="1045" w:type="dxa"/>
            <w:vAlign w:val="center"/>
          </w:tcPr>
          <w:p>
            <w:pPr>
              <w:tabs>
                <w:tab w:val="left" w:pos="1000"/>
              </w:tabs>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834" w:type="dxa"/>
            <w:vAlign w:val="center"/>
          </w:tcPr>
          <w:p>
            <w:pPr>
              <w:tabs>
                <w:tab w:val="left" w:pos="1000"/>
              </w:tabs>
              <w:jc w:val="center"/>
              <w:rPr>
                <w:rFonts w:ascii="仿宋" w:hAnsi="仿宋" w:eastAsia="仿宋" w:cs="仿宋"/>
                <w:color w:val="auto"/>
                <w:szCs w:val="21"/>
              </w:rPr>
            </w:pPr>
            <w:r>
              <w:rPr>
                <w:rFonts w:hint="eastAsia" w:ascii="仿宋" w:hAnsi="仿宋" w:eastAsia="仿宋" w:cs="仿宋"/>
                <w:color w:val="auto"/>
                <w:szCs w:val="21"/>
              </w:rPr>
              <w:t>3</w:t>
            </w:r>
          </w:p>
        </w:tc>
        <w:tc>
          <w:tcPr>
            <w:tcW w:w="1312" w:type="dxa"/>
            <w:vAlign w:val="center"/>
          </w:tcPr>
          <w:p>
            <w:pPr>
              <w:tabs>
                <w:tab w:val="left" w:pos="1000"/>
              </w:tabs>
              <w:jc w:val="center"/>
              <w:rPr>
                <w:rFonts w:ascii="仿宋" w:hAnsi="仿宋" w:eastAsia="仿宋" w:cs="仿宋"/>
                <w:color w:val="auto"/>
                <w:szCs w:val="21"/>
              </w:rPr>
            </w:pPr>
          </w:p>
        </w:tc>
        <w:tc>
          <w:tcPr>
            <w:tcW w:w="1194" w:type="dxa"/>
            <w:vAlign w:val="center"/>
          </w:tcPr>
          <w:p>
            <w:pPr>
              <w:tabs>
                <w:tab w:val="left" w:pos="1000"/>
              </w:tabs>
              <w:jc w:val="center"/>
              <w:rPr>
                <w:rFonts w:ascii="仿宋" w:hAnsi="仿宋" w:eastAsia="仿宋" w:cs="仿宋"/>
                <w:color w:val="auto"/>
                <w:szCs w:val="21"/>
              </w:rPr>
            </w:pPr>
          </w:p>
        </w:tc>
        <w:tc>
          <w:tcPr>
            <w:tcW w:w="2205" w:type="dxa"/>
            <w:vAlign w:val="center"/>
          </w:tcPr>
          <w:p>
            <w:pPr>
              <w:tabs>
                <w:tab w:val="left" w:pos="1000"/>
              </w:tabs>
              <w:jc w:val="center"/>
              <w:rPr>
                <w:rFonts w:ascii="仿宋" w:hAnsi="仿宋" w:eastAsia="仿宋" w:cs="仿宋"/>
                <w:color w:val="auto"/>
                <w:szCs w:val="21"/>
              </w:rPr>
            </w:pPr>
          </w:p>
        </w:tc>
        <w:tc>
          <w:tcPr>
            <w:tcW w:w="1655" w:type="dxa"/>
            <w:vAlign w:val="center"/>
          </w:tcPr>
          <w:p>
            <w:pPr>
              <w:tabs>
                <w:tab w:val="left" w:pos="1000"/>
              </w:tabs>
              <w:jc w:val="center"/>
              <w:rPr>
                <w:rFonts w:ascii="仿宋" w:hAnsi="仿宋" w:eastAsia="仿宋" w:cs="仿宋"/>
                <w:color w:val="auto"/>
                <w:szCs w:val="21"/>
              </w:rPr>
            </w:pPr>
            <w:r>
              <w:rPr>
                <w:rFonts w:hint="eastAsia" w:ascii="仿宋" w:hAnsi="仿宋" w:eastAsia="仿宋" w:cs="仿宋"/>
                <w:color w:val="auto"/>
                <w:szCs w:val="21"/>
              </w:rPr>
              <w:t>厨师</w:t>
            </w:r>
          </w:p>
        </w:tc>
        <w:tc>
          <w:tcPr>
            <w:tcW w:w="1045" w:type="dxa"/>
            <w:vAlign w:val="center"/>
          </w:tcPr>
          <w:p>
            <w:pPr>
              <w:tabs>
                <w:tab w:val="left" w:pos="1000"/>
              </w:tabs>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834" w:type="dxa"/>
            <w:vAlign w:val="center"/>
          </w:tcPr>
          <w:p>
            <w:pPr>
              <w:tabs>
                <w:tab w:val="left" w:pos="1000"/>
              </w:tabs>
              <w:jc w:val="center"/>
              <w:rPr>
                <w:rFonts w:ascii="仿宋" w:hAnsi="仿宋" w:eastAsia="仿宋" w:cs="仿宋"/>
                <w:color w:val="auto"/>
                <w:szCs w:val="21"/>
              </w:rPr>
            </w:pPr>
            <w:r>
              <w:rPr>
                <w:rFonts w:hint="eastAsia" w:ascii="仿宋" w:hAnsi="仿宋" w:eastAsia="仿宋" w:cs="仿宋"/>
                <w:color w:val="auto"/>
                <w:szCs w:val="21"/>
              </w:rPr>
              <w:t>4</w:t>
            </w:r>
          </w:p>
        </w:tc>
        <w:tc>
          <w:tcPr>
            <w:tcW w:w="1312" w:type="dxa"/>
            <w:vAlign w:val="center"/>
          </w:tcPr>
          <w:p>
            <w:pPr>
              <w:tabs>
                <w:tab w:val="left" w:pos="1000"/>
              </w:tabs>
              <w:jc w:val="center"/>
              <w:rPr>
                <w:rFonts w:ascii="仿宋" w:hAnsi="仿宋" w:eastAsia="仿宋" w:cs="仿宋"/>
                <w:color w:val="auto"/>
                <w:szCs w:val="21"/>
              </w:rPr>
            </w:pPr>
          </w:p>
        </w:tc>
        <w:tc>
          <w:tcPr>
            <w:tcW w:w="1194" w:type="dxa"/>
            <w:vAlign w:val="center"/>
          </w:tcPr>
          <w:p>
            <w:pPr>
              <w:tabs>
                <w:tab w:val="left" w:pos="1000"/>
              </w:tabs>
              <w:jc w:val="center"/>
              <w:rPr>
                <w:rFonts w:ascii="仿宋" w:hAnsi="仿宋" w:eastAsia="仿宋" w:cs="仿宋"/>
                <w:color w:val="auto"/>
                <w:szCs w:val="21"/>
              </w:rPr>
            </w:pPr>
          </w:p>
        </w:tc>
        <w:tc>
          <w:tcPr>
            <w:tcW w:w="2205" w:type="dxa"/>
            <w:vAlign w:val="center"/>
          </w:tcPr>
          <w:p>
            <w:pPr>
              <w:tabs>
                <w:tab w:val="left" w:pos="1000"/>
              </w:tabs>
              <w:jc w:val="center"/>
              <w:rPr>
                <w:rFonts w:ascii="仿宋" w:hAnsi="仿宋" w:eastAsia="仿宋" w:cs="仿宋"/>
                <w:color w:val="auto"/>
                <w:szCs w:val="21"/>
              </w:rPr>
            </w:pPr>
          </w:p>
        </w:tc>
        <w:tc>
          <w:tcPr>
            <w:tcW w:w="1655" w:type="dxa"/>
            <w:vAlign w:val="center"/>
          </w:tcPr>
          <w:p>
            <w:pPr>
              <w:tabs>
                <w:tab w:val="left" w:pos="1000"/>
              </w:tabs>
              <w:jc w:val="center"/>
              <w:rPr>
                <w:rFonts w:ascii="仿宋" w:hAnsi="仿宋" w:eastAsia="仿宋" w:cs="仿宋"/>
                <w:color w:val="auto"/>
                <w:szCs w:val="21"/>
              </w:rPr>
            </w:pPr>
            <w:r>
              <w:rPr>
                <w:rFonts w:hint="eastAsia" w:ascii="仿宋" w:hAnsi="仿宋" w:eastAsia="仿宋" w:cs="仿宋"/>
                <w:color w:val="auto"/>
                <w:szCs w:val="21"/>
              </w:rPr>
              <w:t>厨师</w:t>
            </w:r>
          </w:p>
        </w:tc>
        <w:tc>
          <w:tcPr>
            <w:tcW w:w="1045" w:type="dxa"/>
            <w:vAlign w:val="center"/>
          </w:tcPr>
          <w:p>
            <w:pPr>
              <w:tabs>
                <w:tab w:val="left" w:pos="1000"/>
              </w:tabs>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834" w:type="dxa"/>
            <w:vAlign w:val="center"/>
          </w:tcPr>
          <w:p>
            <w:pPr>
              <w:tabs>
                <w:tab w:val="left" w:pos="1000"/>
              </w:tabs>
              <w:jc w:val="center"/>
              <w:rPr>
                <w:rFonts w:ascii="仿宋" w:hAnsi="仿宋" w:eastAsia="仿宋" w:cs="仿宋"/>
                <w:color w:val="auto"/>
                <w:szCs w:val="21"/>
              </w:rPr>
            </w:pPr>
            <w:r>
              <w:rPr>
                <w:rFonts w:hint="eastAsia" w:ascii="仿宋" w:hAnsi="仿宋" w:eastAsia="仿宋" w:cs="仿宋"/>
                <w:color w:val="auto"/>
                <w:szCs w:val="21"/>
              </w:rPr>
              <w:t>5</w:t>
            </w:r>
          </w:p>
        </w:tc>
        <w:tc>
          <w:tcPr>
            <w:tcW w:w="1312" w:type="dxa"/>
            <w:vAlign w:val="center"/>
          </w:tcPr>
          <w:p>
            <w:pPr>
              <w:tabs>
                <w:tab w:val="left" w:pos="1000"/>
              </w:tabs>
              <w:jc w:val="center"/>
              <w:rPr>
                <w:rFonts w:ascii="仿宋" w:hAnsi="仿宋" w:eastAsia="仿宋" w:cs="仿宋"/>
                <w:color w:val="auto"/>
                <w:szCs w:val="21"/>
              </w:rPr>
            </w:pPr>
          </w:p>
        </w:tc>
        <w:tc>
          <w:tcPr>
            <w:tcW w:w="1194" w:type="dxa"/>
            <w:vAlign w:val="center"/>
          </w:tcPr>
          <w:p>
            <w:pPr>
              <w:tabs>
                <w:tab w:val="left" w:pos="1000"/>
              </w:tabs>
              <w:jc w:val="center"/>
              <w:rPr>
                <w:rFonts w:ascii="仿宋" w:hAnsi="仿宋" w:eastAsia="仿宋" w:cs="仿宋"/>
                <w:color w:val="auto"/>
                <w:szCs w:val="21"/>
              </w:rPr>
            </w:pPr>
          </w:p>
        </w:tc>
        <w:tc>
          <w:tcPr>
            <w:tcW w:w="2205" w:type="dxa"/>
            <w:vAlign w:val="center"/>
          </w:tcPr>
          <w:p>
            <w:pPr>
              <w:tabs>
                <w:tab w:val="left" w:pos="1000"/>
              </w:tabs>
              <w:jc w:val="center"/>
              <w:rPr>
                <w:rFonts w:ascii="仿宋" w:hAnsi="仿宋" w:eastAsia="仿宋" w:cs="仿宋"/>
                <w:color w:val="auto"/>
                <w:szCs w:val="21"/>
              </w:rPr>
            </w:pPr>
          </w:p>
        </w:tc>
        <w:tc>
          <w:tcPr>
            <w:tcW w:w="1655" w:type="dxa"/>
            <w:vAlign w:val="center"/>
          </w:tcPr>
          <w:p>
            <w:pPr>
              <w:tabs>
                <w:tab w:val="left" w:pos="1000"/>
              </w:tabs>
              <w:jc w:val="center"/>
              <w:rPr>
                <w:rFonts w:ascii="仿宋" w:hAnsi="仿宋" w:eastAsia="仿宋" w:cs="仿宋"/>
                <w:color w:val="auto"/>
                <w:szCs w:val="21"/>
              </w:rPr>
            </w:pPr>
            <w:r>
              <w:rPr>
                <w:rFonts w:hint="eastAsia" w:ascii="仿宋" w:hAnsi="仿宋" w:eastAsia="仿宋" w:cs="仿宋"/>
                <w:color w:val="auto"/>
                <w:szCs w:val="21"/>
              </w:rPr>
              <w:t>厨师</w:t>
            </w:r>
          </w:p>
        </w:tc>
        <w:tc>
          <w:tcPr>
            <w:tcW w:w="1045" w:type="dxa"/>
            <w:vAlign w:val="center"/>
          </w:tcPr>
          <w:p>
            <w:pPr>
              <w:tabs>
                <w:tab w:val="left" w:pos="1000"/>
              </w:tabs>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834" w:type="dxa"/>
            <w:vAlign w:val="center"/>
          </w:tcPr>
          <w:p>
            <w:pPr>
              <w:tabs>
                <w:tab w:val="left" w:pos="1000"/>
              </w:tabs>
              <w:jc w:val="center"/>
              <w:rPr>
                <w:rFonts w:ascii="仿宋" w:hAnsi="仿宋" w:eastAsia="仿宋" w:cs="仿宋"/>
                <w:color w:val="auto"/>
                <w:szCs w:val="21"/>
              </w:rPr>
            </w:pPr>
            <w:r>
              <w:rPr>
                <w:rFonts w:hint="eastAsia" w:ascii="仿宋" w:hAnsi="仿宋" w:eastAsia="仿宋" w:cs="仿宋"/>
                <w:color w:val="auto"/>
                <w:szCs w:val="21"/>
              </w:rPr>
              <w:t>6</w:t>
            </w:r>
          </w:p>
        </w:tc>
        <w:tc>
          <w:tcPr>
            <w:tcW w:w="1312" w:type="dxa"/>
            <w:vAlign w:val="center"/>
          </w:tcPr>
          <w:p>
            <w:pPr>
              <w:tabs>
                <w:tab w:val="left" w:pos="1000"/>
              </w:tabs>
              <w:jc w:val="center"/>
              <w:rPr>
                <w:rFonts w:ascii="仿宋" w:hAnsi="仿宋" w:eastAsia="仿宋" w:cs="仿宋"/>
                <w:color w:val="auto"/>
                <w:szCs w:val="21"/>
              </w:rPr>
            </w:pPr>
          </w:p>
        </w:tc>
        <w:tc>
          <w:tcPr>
            <w:tcW w:w="1194" w:type="dxa"/>
            <w:vAlign w:val="center"/>
          </w:tcPr>
          <w:p>
            <w:pPr>
              <w:tabs>
                <w:tab w:val="left" w:pos="1000"/>
              </w:tabs>
              <w:jc w:val="center"/>
              <w:rPr>
                <w:rFonts w:ascii="仿宋" w:hAnsi="仿宋" w:eastAsia="仿宋" w:cs="仿宋"/>
                <w:color w:val="auto"/>
                <w:szCs w:val="21"/>
              </w:rPr>
            </w:pPr>
          </w:p>
        </w:tc>
        <w:tc>
          <w:tcPr>
            <w:tcW w:w="2205" w:type="dxa"/>
            <w:vAlign w:val="center"/>
          </w:tcPr>
          <w:p>
            <w:pPr>
              <w:tabs>
                <w:tab w:val="left" w:pos="1000"/>
              </w:tabs>
              <w:jc w:val="center"/>
              <w:rPr>
                <w:rFonts w:ascii="仿宋" w:hAnsi="仿宋" w:eastAsia="仿宋" w:cs="仿宋"/>
                <w:color w:val="auto"/>
                <w:szCs w:val="21"/>
              </w:rPr>
            </w:pPr>
          </w:p>
        </w:tc>
        <w:tc>
          <w:tcPr>
            <w:tcW w:w="1655" w:type="dxa"/>
            <w:vAlign w:val="center"/>
          </w:tcPr>
          <w:p>
            <w:pPr>
              <w:tabs>
                <w:tab w:val="left" w:pos="1000"/>
              </w:tabs>
              <w:jc w:val="center"/>
              <w:rPr>
                <w:rFonts w:ascii="仿宋" w:hAnsi="仿宋" w:eastAsia="仿宋" w:cs="仿宋"/>
                <w:color w:val="auto"/>
                <w:szCs w:val="21"/>
              </w:rPr>
            </w:pPr>
            <w:r>
              <w:rPr>
                <w:rFonts w:hint="eastAsia" w:ascii="仿宋" w:hAnsi="仿宋" w:eastAsia="仿宋" w:cs="仿宋"/>
                <w:color w:val="auto"/>
                <w:szCs w:val="21"/>
              </w:rPr>
              <w:t>帮厨</w:t>
            </w:r>
          </w:p>
        </w:tc>
        <w:tc>
          <w:tcPr>
            <w:tcW w:w="1045" w:type="dxa"/>
            <w:vAlign w:val="center"/>
          </w:tcPr>
          <w:p>
            <w:pPr>
              <w:tabs>
                <w:tab w:val="left" w:pos="1000"/>
              </w:tabs>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834" w:type="dxa"/>
            <w:vAlign w:val="center"/>
          </w:tcPr>
          <w:p>
            <w:pPr>
              <w:tabs>
                <w:tab w:val="left" w:pos="1000"/>
              </w:tabs>
              <w:jc w:val="center"/>
              <w:rPr>
                <w:rFonts w:ascii="仿宋" w:hAnsi="仿宋" w:eastAsia="仿宋" w:cs="仿宋"/>
                <w:color w:val="auto"/>
                <w:szCs w:val="21"/>
              </w:rPr>
            </w:pPr>
            <w:r>
              <w:rPr>
                <w:rFonts w:hint="eastAsia" w:ascii="仿宋" w:hAnsi="仿宋" w:eastAsia="仿宋" w:cs="仿宋"/>
                <w:color w:val="auto"/>
                <w:szCs w:val="21"/>
              </w:rPr>
              <w:t>7</w:t>
            </w:r>
          </w:p>
        </w:tc>
        <w:tc>
          <w:tcPr>
            <w:tcW w:w="1312" w:type="dxa"/>
            <w:vAlign w:val="center"/>
          </w:tcPr>
          <w:p>
            <w:pPr>
              <w:tabs>
                <w:tab w:val="left" w:pos="1000"/>
              </w:tabs>
              <w:jc w:val="center"/>
              <w:rPr>
                <w:rFonts w:ascii="仿宋" w:hAnsi="仿宋" w:eastAsia="仿宋" w:cs="仿宋"/>
                <w:color w:val="auto"/>
                <w:szCs w:val="21"/>
              </w:rPr>
            </w:pPr>
          </w:p>
        </w:tc>
        <w:tc>
          <w:tcPr>
            <w:tcW w:w="1194" w:type="dxa"/>
            <w:vAlign w:val="center"/>
          </w:tcPr>
          <w:p>
            <w:pPr>
              <w:tabs>
                <w:tab w:val="left" w:pos="1000"/>
              </w:tabs>
              <w:jc w:val="center"/>
              <w:rPr>
                <w:rFonts w:ascii="仿宋" w:hAnsi="仿宋" w:eastAsia="仿宋" w:cs="仿宋"/>
                <w:color w:val="auto"/>
                <w:szCs w:val="21"/>
              </w:rPr>
            </w:pPr>
          </w:p>
        </w:tc>
        <w:tc>
          <w:tcPr>
            <w:tcW w:w="2205" w:type="dxa"/>
            <w:vAlign w:val="center"/>
          </w:tcPr>
          <w:p>
            <w:pPr>
              <w:tabs>
                <w:tab w:val="left" w:pos="1000"/>
              </w:tabs>
              <w:jc w:val="center"/>
              <w:rPr>
                <w:rFonts w:ascii="仿宋" w:hAnsi="仿宋" w:eastAsia="仿宋" w:cs="仿宋"/>
                <w:color w:val="auto"/>
                <w:szCs w:val="21"/>
              </w:rPr>
            </w:pPr>
          </w:p>
        </w:tc>
        <w:tc>
          <w:tcPr>
            <w:tcW w:w="1655" w:type="dxa"/>
            <w:vAlign w:val="center"/>
          </w:tcPr>
          <w:p>
            <w:pPr>
              <w:tabs>
                <w:tab w:val="left" w:pos="1000"/>
              </w:tabs>
              <w:jc w:val="center"/>
              <w:rPr>
                <w:rFonts w:ascii="仿宋" w:hAnsi="仿宋" w:eastAsia="仿宋" w:cs="仿宋"/>
                <w:color w:val="auto"/>
                <w:szCs w:val="21"/>
              </w:rPr>
            </w:pPr>
            <w:r>
              <w:rPr>
                <w:rFonts w:hint="eastAsia" w:ascii="仿宋" w:hAnsi="仿宋" w:eastAsia="仿宋" w:cs="仿宋"/>
                <w:color w:val="auto"/>
                <w:szCs w:val="21"/>
              </w:rPr>
              <w:t>帮厨</w:t>
            </w:r>
          </w:p>
        </w:tc>
        <w:tc>
          <w:tcPr>
            <w:tcW w:w="1045" w:type="dxa"/>
            <w:vAlign w:val="center"/>
          </w:tcPr>
          <w:p>
            <w:pPr>
              <w:tabs>
                <w:tab w:val="left" w:pos="1000"/>
              </w:tabs>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834" w:type="dxa"/>
            <w:vAlign w:val="center"/>
          </w:tcPr>
          <w:p>
            <w:pPr>
              <w:tabs>
                <w:tab w:val="left" w:pos="1000"/>
              </w:tabs>
              <w:jc w:val="center"/>
              <w:rPr>
                <w:rFonts w:ascii="仿宋" w:hAnsi="仿宋" w:eastAsia="仿宋" w:cs="仿宋"/>
                <w:color w:val="auto"/>
                <w:szCs w:val="21"/>
              </w:rPr>
            </w:pPr>
            <w:r>
              <w:rPr>
                <w:rFonts w:hint="eastAsia" w:ascii="仿宋" w:hAnsi="仿宋" w:eastAsia="仿宋" w:cs="仿宋"/>
                <w:color w:val="auto"/>
                <w:szCs w:val="21"/>
              </w:rPr>
              <w:t>8</w:t>
            </w:r>
          </w:p>
        </w:tc>
        <w:tc>
          <w:tcPr>
            <w:tcW w:w="1312" w:type="dxa"/>
            <w:vAlign w:val="center"/>
          </w:tcPr>
          <w:p>
            <w:pPr>
              <w:tabs>
                <w:tab w:val="left" w:pos="1000"/>
              </w:tabs>
              <w:jc w:val="center"/>
              <w:rPr>
                <w:rFonts w:ascii="仿宋" w:hAnsi="仿宋" w:eastAsia="仿宋" w:cs="仿宋"/>
                <w:color w:val="auto"/>
                <w:szCs w:val="21"/>
              </w:rPr>
            </w:pPr>
          </w:p>
        </w:tc>
        <w:tc>
          <w:tcPr>
            <w:tcW w:w="1194" w:type="dxa"/>
            <w:vAlign w:val="center"/>
          </w:tcPr>
          <w:p>
            <w:pPr>
              <w:tabs>
                <w:tab w:val="left" w:pos="1000"/>
              </w:tabs>
              <w:jc w:val="center"/>
              <w:rPr>
                <w:rFonts w:ascii="仿宋" w:hAnsi="仿宋" w:eastAsia="仿宋" w:cs="仿宋"/>
                <w:color w:val="auto"/>
                <w:szCs w:val="21"/>
              </w:rPr>
            </w:pPr>
          </w:p>
        </w:tc>
        <w:tc>
          <w:tcPr>
            <w:tcW w:w="2205" w:type="dxa"/>
            <w:vAlign w:val="center"/>
          </w:tcPr>
          <w:p>
            <w:pPr>
              <w:tabs>
                <w:tab w:val="left" w:pos="1000"/>
              </w:tabs>
              <w:jc w:val="center"/>
              <w:rPr>
                <w:rFonts w:ascii="仿宋" w:hAnsi="仿宋" w:eastAsia="仿宋" w:cs="仿宋"/>
                <w:color w:val="auto"/>
                <w:szCs w:val="21"/>
              </w:rPr>
            </w:pPr>
          </w:p>
        </w:tc>
        <w:tc>
          <w:tcPr>
            <w:tcW w:w="1655" w:type="dxa"/>
            <w:vAlign w:val="center"/>
          </w:tcPr>
          <w:p>
            <w:pPr>
              <w:tabs>
                <w:tab w:val="left" w:pos="1000"/>
              </w:tabs>
              <w:jc w:val="center"/>
              <w:rPr>
                <w:rFonts w:ascii="仿宋" w:hAnsi="仿宋" w:eastAsia="仿宋" w:cs="仿宋"/>
                <w:color w:val="auto"/>
                <w:szCs w:val="21"/>
              </w:rPr>
            </w:pPr>
            <w:r>
              <w:rPr>
                <w:rFonts w:hint="eastAsia" w:ascii="仿宋" w:hAnsi="仿宋" w:eastAsia="仿宋" w:cs="仿宋"/>
                <w:color w:val="auto"/>
                <w:szCs w:val="21"/>
              </w:rPr>
              <w:t>勤杂工</w:t>
            </w:r>
          </w:p>
        </w:tc>
        <w:tc>
          <w:tcPr>
            <w:tcW w:w="1045" w:type="dxa"/>
            <w:vAlign w:val="center"/>
          </w:tcPr>
          <w:p>
            <w:pPr>
              <w:tabs>
                <w:tab w:val="left" w:pos="1000"/>
              </w:tabs>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834" w:type="dxa"/>
            <w:vAlign w:val="center"/>
          </w:tcPr>
          <w:p>
            <w:pPr>
              <w:tabs>
                <w:tab w:val="left" w:pos="1000"/>
              </w:tabs>
              <w:jc w:val="center"/>
              <w:rPr>
                <w:rFonts w:ascii="仿宋" w:hAnsi="仿宋" w:eastAsia="仿宋" w:cs="仿宋"/>
                <w:color w:val="auto"/>
                <w:szCs w:val="21"/>
              </w:rPr>
            </w:pPr>
            <w:r>
              <w:rPr>
                <w:rFonts w:hint="eastAsia" w:ascii="仿宋" w:hAnsi="仿宋" w:eastAsia="仿宋" w:cs="仿宋"/>
                <w:color w:val="auto"/>
                <w:szCs w:val="21"/>
              </w:rPr>
              <w:t>9</w:t>
            </w:r>
          </w:p>
        </w:tc>
        <w:tc>
          <w:tcPr>
            <w:tcW w:w="1312" w:type="dxa"/>
            <w:vAlign w:val="center"/>
          </w:tcPr>
          <w:p>
            <w:pPr>
              <w:tabs>
                <w:tab w:val="left" w:pos="1000"/>
              </w:tabs>
              <w:jc w:val="center"/>
              <w:rPr>
                <w:rFonts w:ascii="仿宋" w:hAnsi="仿宋" w:eastAsia="仿宋" w:cs="仿宋"/>
                <w:color w:val="auto"/>
                <w:szCs w:val="21"/>
              </w:rPr>
            </w:pPr>
          </w:p>
        </w:tc>
        <w:tc>
          <w:tcPr>
            <w:tcW w:w="1194" w:type="dxa"/>
            <w:vAlign w:val="center"/>
          </w:tcPr>
          <w:p>
            <w:pPr>
              <w:tabs>
                <w:tab w:val="left" w:pos="1000"/>
              </w:tabs>
              <w:jc w:val="center"/>
              <w:rPr>
                <w:rFonts w:ascii="仿宋" w:hAnsi="仿宋" w:eastAsia="仿宋" w:cs="仿宋"/>
                <w:color w:val="auto"/>
                <w:szCs w:val="21"/>
              </w:rPr>
            </w:pPr>
          </w:p>
        </w:tc>
        <w:tc>
          <w:tcPr>
            <w:tcW w:w="2205" w:type="dxa"/>
            <w:vAlign w:val="center"/>
          </w:tcPr>
          <w:p>
            <w:pPr>
              <w:tabs>
                <w:tab w:val="left" w:pos="1000"/>
              </w:tabs>
              <w:jc w:val="center"/>
              <w:rPr>
                <w:rFonts w:ascii="仿宋" w:hAnsi="仿宋" w:eastAsia="仿宋" w:cs="仿宋"/>
                <w:color w:val="auto"/>
                <w:szCs w:val="21"/>
              </w:rPr>
            </w:pPr>
          </w:p>
        </w:tc>
        <w:tc>
          <w:tcPr>
            <w:tcW w:w="1655" w:type="dxa"/>
            <w:vAlign w:val="center"/>
          </w:tcPr>
          <w:p>
            <w:pPr>
              <w:tabs>
                <w:tab w:val="left" w:pos="1000"/>
              </w:tabs>
              <w:jc w:val="center"/>
              <w:rPr>
                <w:rFonts w:ascii="仿宋" w:hAnsi="仿宋" w:eastAsia="仿宋" w:cs="仿宋"/>
                <w:color w:val="auto"/>
                <w:szCs w:val="21"/>
              </w:rPr>
            </w:pPr>
            <w:r>
              <w:rPr>
                <w:rFonts w:hint="eastAsia" w:ascii="仿宋" w:hAnsi="仿宋" w:eastAsia="仿宋" w:cs="仿宋"/>
                <w:color w:val="auto"/>
                <w:szCs w:val="21"/>
              </w:rPr>
              <w:t>勤杂工</w:t>
            </w:r>
          </w:p>
        </w:tc>
        <w:tc>
          <w:tcPr>
            <w:tcW w:w="1045" w:type="dxa"/>
            <w:vAlign w:val="center"/>
          </w:tcPr>
          <w:p>
            <w:pPr>
              <w:tabs>
                <w:tab w:val="left" w:pos="1000"/>
              </w:tabs>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834" w:type="dxa"/>
            <w:vAlign w:val="center"/>
          </w:tcPr>
          <w:p>
            <w:pPr>
              <w:tabs>
                <w:tab w:val="left" w:pos="1000"/>
              </w:tabs>
              <w:jc w:val="center"/>
              <w:rPr>
                <w:rFonts w:ascii="仿宋" w:hAnsi="仿宋" w:eastAsia="仿宋" w:cs="仿宋"/>
                <w:color w:val="auto"/>
                <w:szCs w:val="21"/>
              </w:rPr>
            </w:pPr>
            <w:r>
              <w:rPr>
                <w:rFonts w:hint="eastAsia" w:ascii="仿宋" w:hAnsi="仿宋" w:eastAsia="仿宋" w:cs="仿宋"/>
                <w:color w:val="auto"/>
                <w:szCs w:val="21"/>
              </w:rPr>
              <w:t>10</w:t>
            </w:r>
          </w:p>
        </w:tc>
        <w:tc>
          <w:tcPr>
            <w:tcW w:w="1312" w:type="dxa"/>
            <w:vAlign w:val="center"/>
          </w:tcPr>
          <w:p>
            <w:pPr>
              <w:tabs>
                <w:tab w:val="left" w:pos="1000"/>
              </w:tabs>
              <w:jc w:val="center"/>
              <w:rPr>
                <w:rFonts w:ascii="仿宋" w:hAnsi="仿宋" w:eastAsia="仿宋" w:cs="仿宋"/>
                <w:color w:val="auto"/>
                <w:szCs w:val="21"/>
              </w:rPr>
            </w:pPr>
          </w:p>
        </w:tc>
        <w:tc>
          <w:tcPr>
            <w:tcW w:w="1194" w:type="dxa"/>
            <w:vAlign w:val="center"/>
          </w:tcPr>
          <w:p>
            <w:pPr>
              <w:tabs>
                <w:tab w:val="left" w:pos="1000"/>
              </w:tabs>
              <w:jc w:val="center"/>
              <w:rPr>
                <w:rFonts w:ascii="仿宋" w:hAnsi="仿宋" w:eastAsia="仿宋" w:cs="仿宋"/>
                <w:color w:val="auto"/>
                <w:szCs w:val="21"/>
              </w:rPr>
            </w:pPr>
          </w:p>
        </w:tc>
        <w:tc>
          <w:tcPr>
            <w:tcW w:w="2205" w:type="dxa"/>
            <w:vAlign w:val="center"/>
          </w:tcPr>
          <w:p>
            <w:pPr>
              <w:tabs>
                <w:tab w:val="left" w:pos="1000"/>
              </w:tabs>
              <w:jc w:val="center"/>
              <w:rPr>
                <w:rFonts w:ascii="仿宋" w:hAnsi="仿宋" w:eastAsia="仿宋" w:cs="仿宋"/>
                <w:color w:val="auto"/>
                <w:szCs w:val="21"/>
              </w:rPr>
            </w:pPr>
          </w:p>
        </w:tc>
        <w:tc>
          <w:tcPr>
            <w:tcW w:w="1655" w:type="dxa"/>
            <w:vAlign w:val="center"/>
          </w:tcPr>
          <w:p>
            <w:pPr>
              <w:tabs>
                <w:tab w:val="left" w:pos="1000"/>
              </w:tabs>
              <w:jc w:val="center"/>
              <w:rPr>
                <w:rFonts w:ascii="仿宋" w:hAnsi="仿宋" w:eastAsia="仿宋" w:cs="仿宋"/>
                <w:color w:val="auto"/>
                <w:szCs w:val="21"/>
              </w:rPr>
            </w:pPr>
            <w:r>
              <w:rPr>
                <w:rFonts w:hint="eastAsia" w:ascii="仿宋" w:hAnsi="仿宋" w:eastAsia="仿宋" w:cs="仿宋"/>
                <w:color w:val="auto"/>
                <w:szCs w:val="21"/>
              </w:rPr>
              <w:t>勤杂工</w:t>
            </w:r>
          </w:p>
        </w:tc>
        <w:tc>
          <w:tcPr>
            <w:tcW w:w="1045" w:type="dxa"/>
            <w:vAlign w:val="center"/>
          </w:tcPr>
          <w:p>
            <w:pPr>
              <w:tabs>
                <w:tab w:val="left" w:pos="1000"/>
              </w:tabs>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834" w:type="dxa"/>
            <w:vAlign w:val="center"/>
          </w:tcPr>
          <w:p>
            <w:pPr>
              <w:tabs>
                <w:tab w:val="left" w:pos="1000"/>
              </w:tabs>
              <w:jc w:val="center"/>
              <w:rPr>
                <w:rFonts w:ascii="仿宋" w:hAnsi="仿宋" w:eastAsia="仿宋" w:cs="仿宋"/>
                <w:color w:val="auto"/>
                <w:szCs w:val="21"/>
              </w:rPr>
            </w:pPr>
            <w:r>
              <w:rPr>
                <w:rFonts w:hint="eastAsia" w:ascii="仿宋" w:hAnsi="仿宋" w:eastAsia="仿宋" w:cs="仿宋"/>
                <w:color w:val="auto"/>
                <w:szCs w:val="21"/>
              </w:rPr>
              <w:t>11</w:t>
            </w:r>
          </w:p>
        </w:tc>
        <w:tc>
          <w:tcPr>
            <w:tcW w:w="1312" w:type="dxa"/>
            <w:vAlign w:val="center"/>
          </w:tcPr>
          <w:p>
            <w:pPr>
              <w:tabs>
                <w:tab w:val="left" w:pos="1000"/>
              </w:tabs>
              <w:jc w:val="center"/>
              <w:rPr>
                <w:rFonts w:ascii="仿宋" w:hAnsi="仿宋" w:eastAsia="仿宋" w:cs="仿宋"/>
                <w:color w:val="auto"/>
                <w:szCs w:val="21"/>
              </w:rPr>
            </w:pPr>
          </w:p>
        </w:tc>
        <w:tc>
          <w:tcPr>
            <w:tcW w:w="1194" w:type="dxa"/>
            <w:vAlign w:val="center"/>
          </w:tcPr>
          <w:p>
            <w:pPr>
              <w:tabs>
                <w:tab w:val="left" w:pos="1000"/>
              </w:tabs>
              <w:jc w:val="center"/>
              <w:rPr>
                <w:rFonts w:ascii="仿宋" w:hAnsi="仿宋" w:eastAsia="仿宋" w:cs="仿宋"/>
                <w:color w:val="auto"/>
                <w:szCs w:val="21"/>
              </w:rPr>
            </w:pPr>
          </w:p>
        </w:tc>
        <w:tc>
          <w:tcPr>
            <w:tcW w:w="2205" w:type="dxa"/>
            <w:vAlign w:val="center"/>
          </w:tcPr>
          <w:p>
            <w:pPr>
              <w:tabs>
                <w:tab w:val="left" w:pos="1000"/>
              </w:tabs>
              <w:jc w:val="center"/>
              <w:rPr>
                <w:rFonts w:ascii="仿宋" w:hAnsi="仿宋" w:eastAsia="仿宋" w:cs="仿宋"/>
                <w:color w:val="auto"/>
                <w:szCs w:val="21"/>
              </w:rPr>
            </w:pPr>
          </w:p>
        </w:tc>
        <w:tc>
          <w:tcPr>
            <w:tcW w:w="1655" w:type="dxa"/>
            <w:vAlign w:val="center"/>
          </w:tcPr>
          <w:p>
            <w:pPr>
              <w:tabs>
                <w:tab w:val="left" w:pos="1000"/>
              </w:tabs>
              <w:jc w:val="center"/>
              <w:rPr>
                <w:rFonts w:ascii="仿宋" w:hAnsi="仿宋" w:eastAsia="仿宋" w:cs="仿宋"/>
                <w:color w:val="auto"/>
                <w:szCs w:val="21"/>
              </w:rPr>
            </w:pPr>
            <w:r>
              <w:rPr>
                <w:rFonts w:hint="eastAsia" w:ascii="仿宋" w:hAnsi="仿宋" w:eastAsia="仿宋" w:cs="仿宋"/>
                <w:color w:val="auto"/>
                <w:szCs w:val="21"/>
              </w:rPr>
              <w:t>勤杂工</w:t>
            </w:r>
          </w:p>
        </w:tc>
        <w:tc>
          <w:tcPr>
            <w:tcW w:w="1045" w:type="dxa"/>
            <w:vAlign w:val="center"/>
          </w:tcPr>
          <w:p>
            <w:pPr>
              <w:tabs>
                <w:tab w:val="left" w:pos="1000"/>
              </w:tabs>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834" w:type="dxa"/>
            <w:vAlign w:val="center"/>
          </w:tcPr>
          <w:p>
            <w:pPr>
              <w:tabs>
                <w:tab w:val="left" w:pos="1000"/>
              </w:tabs>
              <w:jc w:val="center"/>
              <w:rPr>
                <w:rFonts w:ascii="仿宋" w:hAnsi="仿宋" w:eastAsia="仿宋" w:cs="仿宋"/>
                <w:color w:val="auto"/>
                <w:szCs w:val="21"/>
              </w:rPr>
            </w:pPr>
            <w:r>
              <w:rPr>
                <w:rFonts w:hint="eastAsia" w:ascii="仿宋" w:hAnsi="仿宋" w:eastAsia="仿宋" w:cs="仿宋"/>
                <w:color w:val="auto"/>
                <w:szCs w:val="21"/>
              </w:rPr>
              <w:t>12</w:t>
            </w:r>
          </w:p>
        </w:tc>
        <w:tc>
          <w:tcPr>
            <w:tcW w:w="1312" w:type="dxa"/>
            <w:vAlign w:val="center"/>
          </w:tcPr>
          <w:p>
            <w:pPr>
              <w:tabs>
                <w:tab w:val="left" w:pos="1000"/>
              </w:tabs>
              <w:jc w:val="center"/>
              <w:rPr>
                <w:rFonts w:ascii="仿宋" w:hAnsi="仿宋" w:eastAsia="仿宋" w:cs="仿宋"/>
                <w:color w:val="auto"/>
                <w:szCs w:val="21"/>
              </w:rPr>
            </w:pPr>
          </w:p>
        </w:tc>
        <w:tc>
          <w:tcPr>
            <w:tcW w:w="1194" w:type="dxa"/>
            <w:vAlign w:val="center"/>
          </w:tcPr>
          <w:p>
            <w:pPr>
              <w:tabs>
                <w:tab w:val="left" w:pos="1000"/>
              </w:tabs>
              <w:jc w:val="center"/>
              <w:rPr>
                <w:rFonts w:ascii="仿宋" w:hAnsi="仿宋" w:eastAsia="仿宋" w:cs="仿宋"/>
                <w:color w:val="auto"/>
                <w:szCs w:val="21"/>
              </w:rPr>
            </w:pPr>
          </w:p>
        </w:tc>
        <w:tc>
          <w:tcPr>
            <w:tcW w:w="2205" w:type="dxa"/>
            <w:vAlign w:val="center"/>
          </w:tcPr>
          <w:p>
            <w:pPr>
              <w:tabs>
                <w:tab w:val="left" w:pos="1000"/>
              </w:tabs>
              <w:jc w:val="center"/>
              <w:rPr>
                <w:rFonts w:ascii="仿宋" w:hAnsi="仿宋" w:eastAsia="仿宋" w:cs="仿宋"/>
                <w:color w:val="auto"/>
                <w:szCs w:val="21"/>
              </w:rPr>
            </w:pPr>
          </w:p>
        </w:tc>
        <w:tc>
          <w:tcPr>
            <w:tcW w:w="1655" w:type="dxa"/>
            <w:vAlign w:val="center"/>
          </w:tcPr>
          <w:p>
            <w:pPr>
              <w:tabs>
                <w:tab w:val="left" w:pos="1000"/>
              </w:tabs>
              <w:jc w:val="center"/>
              <w:rPr>
                <w:rFonts w:ascii="仿宋" w:hAnsi="仿宋" w:eastAsia="仿宋" w:cs="仿宋"/>
                <w:color w:val="auto"/>
                <w:szCs w:val="21"/>
              </w:rPr>
            </w:pPr>
            <w:r>
              <w:rPr>
                <w:rFonts w:hint="eastAsia" w:ascii="仿宋" w:hAnsi="仿宋" w:eastAsia="仿宋" w:cs="仿宋"/>
                <w:color w:val="auto"/>
                <w:szCs w:val="21"/>
              </w:rPr>
              <w:t>勤杂工</w:t>
            </w:r>
          </w:p>
        </w:tc>
        <w:tc>
          <w:tcPr>
            <w:tcW w:w="1045" w:type="dxa"/>
            <w:vAlign w:val="center"/>
          </w:tcPr>
          <w:p>
            <w:pPr>
              <w:tabs>
                <w:tab w:val="left" w:pos="1000"/>
              </w:tabs>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834" w:type="dxa"/>
            <w:vAlign w:val="center"/>
          </w:tcPr>
          <w:p>
            <w:pPr>
              <w:tabs>
                <w:tab w:val="left" w:pos="1000"/>
              </w:tabs>
              <w:jc w:val="center"/>
              <w:rPr>
                <w:rFonts w:ascii="仿宋" w:hAnsi="仿宋" w:eastAsia="仿宋" w:cs="仿宋"/>
                <w:color w:val="auto"/>
                <w:szCs w:val="21"/>
              </w:rPr>
            </w:pPr>
            <w:r>
              <w:rPr>
                <w:rFonts w:hint="eastAsia" w:ascii="仿宋" w:hAnsi="仿宋" w:eastAsia="仿宋" w:cs="仿宋"/>
                <w:color w:val="auto"/>
                <w:szCs w:val="21"/>
              </w:rPr>
              <w:t>13</w:t>
            </w:r>
          </w:p>
        </w:tc>
        <w:tc>
          <w:tcPr>
            <w:tcW w:w="1312" w:type="dxa"/>
            <w:vAlign w:val="center"/>
          </w:tcPr>
          <w:p>
            <w:pPr>
              <w:tabs>
                <w:tab w:val="left" w:pos="1000"/>
              </w:tabs>
              <w:jc w:val="center"/>
              <w:rPr>
                <w:rFonts w:ascii="仿宋" w:hAnsi="仿宋" w:eastAsia="仿宋" w:cs="仿宋"/>
                <w:color w:val="auto"/>
                <w:szCs w:val="21"/>
              </w:rPr>
            </w:pPr>
          </w:p>
        </w:tc>
        <w:tc>
          <w:tcPr>
            <w:tcW w:w="1194" w:type="dxa"/>
            <w:vAlign w:val="center"/>
          </w:tcPr>
          <w:p>
            <w:pPr>
              <w:tabs>
                <w:tab w:val="left" w:pos="1000"/>
              </w:tabs>
              <w:jc w:val="center"/>
              <w:rPr>
                <w:rFonts w:ascii="仿宋" w:hAnsi="仿宋" w:eastAsia="仿宋" w:cs="仿宋"/>
                <w:color w:val="auto"/>
                <w:szCs w:val="21"/>
              </w:rPr>
            </w:pPr>
          </w:p>
        </w:tc>
        <w:tc>
          <w:tcPr>
            <w:tcW w:w="2205" w:type="dxa"/>
            <w:vAlign w:val="center"/>
          </w:tcPr>
          <w:p>
            <w:pPr>
              <w:tabs>
                <w:tab w:val="left" w:pos="1000"/>
              </w:tabs>
              <w:jc w:val="center"/>
              <w:rPr>
                <w:rFonts w:ascii="仿宋" w:hAnsi="仿宋" w:eastAsia="仿宋" w:cs="仿宋"/>
                <w:color w:val="auto"/>
                <w:szCs w:val="21"/>
              </w:rPr>
            </w:pPr>
          </w:p>
        </w:tc>
        <w:tc>
          <w:tcPr>
            <w:tcW w:w="1655" w:type="dxa"/>
            <w:vAlign w:val="center"/>
          </w:tcPr>
          <w:p>
            <w:pPr>
              <w:tabs>
                <w:tab w:val="left" w:pos="1000"/>
              </w:tabs>
              <w:jc w:val="center"/>
              <w:rPr>
                <w:rFonts w:ascii="仿宋" w:hAnsi="仿宋" w:eastAsia="仿宋" w:cs="仿宋"/>
                <w:color w:val="auto"/>
                <w:szCs w:val="21"/>
              </w:rPr>
            </w:pPr>
            <w:r>
              <w:rPr>
                <w:rFonts w:hint="eastAsia" w:ascii="仿宋" w:hAnsi="仿宋" w:eastAsia="仿宋" w:cs="仿宋"/>
                <w:color w:val="auto"/>
                <w:szCs w:val="21"/>
              </w:rPr>
              <w:t>勤杂工</w:t>
            </w:r>
          </w:p>
        </w:tc>
        <w:tc>
          <w:tcPr>
            <w:tcW w:w="1045" w:type="dxa"/>
            <w:vAlign w:val="center"/>
          </w:tcPr>
          <w:p>
            <w:pPr>
              <w:tabs>
                <w:tab w:val="left" w:pos="1000"/>
              </w:tabs>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834" w:type="dxa"/>
            <w:vAlign w:val="center"/>
          </w:tcPr>
          <w:p>
            <w:pPr>
              <w:tabs>
                <w:tab w:val="left" w:pos="1000"/>
              </w:tabs>
              <w:jc w:val="center"/>
              <w:rPr>
                <w:rFonts w:ascii="仿宋" w:hAnsi="仿宋" w:eastAsia="仿宋" w:cs="仿宋"/>
                <w:color w:val="auto"/>
                <w:szCs w:val="21"/>
              </w:rPr>
            </w:pPr>
            <w:r>
              <w:rPr>
                <w:rFonts w:hint="eastAsia" w:ascii="仿宋" w:hAnsi="仿宋" w:eastAsia="仿宋" w:cs="仿宋"/>
                <w:color w:val="auto"/>
                <w:szCs w:val="21"/>
              </w:rPr>
              <w:t>14</w:t>
            </w:r>
          </w:p>
        </w:tc>
        <w:tc>
          <w:tcPr>
            <w:tcW w:w="1312" w:type="dxa"/>
            <w:vAlign w:val="center"/>
          </w:tcPr>
          <w:p>
            <w:pPr>
              <w:tabs>
                <w:tab w:val="left" w:pos="1000"/>
              </w:tabs>
              <w:jc w:val="center"/>
              <w:rPr>
                <w:rFonts w:ascii="仿宋" w:hAnsi="仿宋" w:eastAsia="仿宋" w:cs="仿宋"/>
                <w:color w:val="auto"/>
                <w:szCs w:val="21"/>
              </w:rPr>
            </w:pPr>
          </w:p>
        </w:tc>
        <w:tc>
          <w:tcPr>
            <w:tcW w:w="1194" w:type="dxa"/>
            <w:vAlign w:val="center"/>
          </w:tcPr>
          <w:p>
            <w:pPr>
              <w:tabs>
                <w:tab w:val="left" w:pos="1000"/>
              </w:tabs>
              <w:jc w:val="center"/>
              <w:rPr>
                <w:rFonts w:ascii="仿宋" w:hAnsi="仿宋" w:eastAsia="仿宋" w:cs="仿宋"/>
                <w:color w:val="auto"/>
                <w:szCs w:val="21"/>
              </w:rPr>
            </w:pPr>
          </w:p>
        </w:tc>
        <w:tc>
          <w:tcPr>
            <w:tcW w:w="2205" w:type="dxa"/>
            <w:vAlign w:val="center"/>
          </w:tcPr>
          <w:p>
            <w:pPr>
              <w:tabs>
                <w:tab w:val="left" w:pos="1000"/>
              </w:tabs>
              <w:jc w:val="center"/>
              <w:rPr>
                <w:rFonts w:ascii="仿宋" w:hAnsi="仿宋" w:eastAsia="仿宋" w:cs="仿宋"/>
                <w:color w:val="auto"/>
                <w:szCs w:val="21"/>
              </w:rPr>
            </w:pPr>
          </w:p>
        </w:tc>
        <w:tc>
          <w:tcPr>
            <w:tcW w:w="1655" w:type="dxa"/>
            <w:vAlign w:val="center"/>
          </w:tcPr>
          <w:p>
            <w:pPr>
              <w:tabs>
                <w:tab w:val="left" w:pos="1000"/>
              </w:tabs>
              <w:jc w:val="center"/>
              <w:rPr>
                <w:rFonts w:ascii="仿宋" w:hAnsi="仿宋" w:eastAsia="仿宋" w:cs="仿宋"/>
                <w:color w:val="auto"/>
                <w:szCs w:val="21"/>
              </w:rPr>
            </w:pPr>
            <w:r>
              <w:rPr>
                <w:rFonts w:hint="eastAsia" w:ascii="仿宋" w:hAnsi="仿宋" w:eastAsia="仿宋" w:cs="仿宋"/>
                <w:color w:val="auto"/>
                <w:szCs w:val="21"/>
              </w:rPr>
              <w:t>勤杂工</w:t>
            </w:r>
          </w:p>
        </w:tc>
        <w:tc>
          <w:tcPr>
            <w:tcW w:w="1045" w:type="dxa"/>
            <w:vAlign w:val="center"/>
          </w:tcPr>
          <w:p>
            <w:pPr>
              <w:tabs>
                <w:tab w:val="left" w:pos="1000"/>
              </w:tabs>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834" w:type="dxa"/>
            <w:vAlign w:val="center"/>
          </w:tcPr>
          <w:p>
            <w:pPr>
              <w:tabs>
                <w:tab w:val="left" w:pos="1000"/>
              </w:tabs>
              <w:jc w:val="center"/>
              <w:rPr>
                <w:rFonts w:ascii="仿宋" w:hAnsi="仿宋" w:eastAsia="仿宋" w:cs="仿宋"/>
                <w:color w:val="auto"/>
                <w:szCs w:val="21"/>
              </w:rPr>
            </w:pPr>
            <w:r>
              <w:rPr>
                <w:rFonts w:hint="eastAsia" w:ascii="仿宋" w:hAnsi="仿宋" w:eastAsia="仿宋" w:cs="仿宋"/>
                <w:color w:val="auto"/>
                <w:szCs w:val="21"/>
              </w:rPr>
              <w:t>15</w:t>
            </w:r>
          </w:p>
        </w:tc>
        <w:tc>
          <w:tcPr>
            <w:tcW w:w="1312" w:type="dxa"/>
            <w:vAlign w:val="center"/>
          </w:tcPr>
          <w:p>
            <w:pPr>
              <w:tabs>
                <w:tab w:val="left" w:pos="1000"/>
              </w:tabs>
              <w:jc w:val="center"/>
              <w:rPr>
                <w:rFonts w:ascii="仿宋" w:hAnsi="仿宋" w:eastAsia="仿宋" w:cs="仿宋"/>
                <w:color w:val="auto"/>
                <w:szCs w:val="21"/>
              </w:rPr>
            </w:pPr>
          </w:p>
        </w:tc>
        <w:tc>
          <w:tcPr>
            <w:tcW w:w="1194" w:type="dxa"/>
            <w:vAlign w:val="center"/>
          </w:tcPr>
          <w:p>
            <w:pPr>
              <w:tabs>
                <w:tab w:val="left" w:pos="1000"/>
              </w:tabs>
              <w:jc w:val="center"/>
              <w:rPr>
                <w:rFonts w:ascii="仿宋" w:hAnsi="仿宋" w:eastAsia="仿宋" w:cs="仿宋"/>
                <w:color w:val="auto"/>
                <w:szCs w:val="21"/>
              </w:rPr>
            </w:pPr>
          </w:p>
        </w:tc>
        <w:tc>
          <w:tcPr>
            <w:tcW w:w="2205" w:type="dxa"/>
            <w:vAlign w:val="center"/>
          </w:tcPr>
          <w:p>
            <w:pPr>
              <w:tabs>
                <w:tab w:val="left" w:pos="1000"/>
              </w:tabs>
              <w:jc w:val="center"/>
              <w:rPr>
                <w:rFonts w:ascii="仿宋" w:hAnsi="仿宋" w:eastAsia="仿宋" w:cs="仿宋"/>
                <w:color w:val="auto"/>
                <w:szCs w:val="21"/>
              </w:rPr>
            </w:pPr>
          </w:p>
        </w:tc>
        <w:tc>
          <w:tcPr>
            <w:tcW w:w="1655" w:type="dxa"/>
            <w:vAlign w:val="center"/>
          </w:tcPr>
          <w:p>
            <w:pPr>
              <w:tabs>
                <w:tab w:val="left" w:pos="1000"/>
              </w:tabs>
              <w:jc w:val="center"/>
              <w:rPr>
                <w:rFonts w:ascii="仿宋" w:hAnsi="仿宋" w:eastAsia="仿宋" w:cs="仿宋"/>
                <w:color w:val="auto"/>
                <w:szCs w:val="21"/>
              </w:rPr>
            </w:pPr>
            <w:r>
              <w:rPr>
                <w:rFonts w:hint="eastAsia" w:ascii="仿宋" w:hAnsi="仿宋" w:eastAsia="仿宋" w:cs="仿宋"/>
                <w:color w:val="auto"/>
                <w:szCs w:val="21"/>
              </w:rPr>
              <w:t>勤杂工</w:t>
            </w:r>
          </w:p>
        </w:tc>
        <w:tc>
          <w:tcPr>
            <w:tcW w:w="1045" w:type="dxa"/>
            <w:vAlign w:val="center"/>
          </w:tcPr>
          <w:p>
            <w:pPr>
              <w:tabs>
                <w:tab w:val="left" w:pos="1000"/>
              </w:tabs>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834" w:type="dxa"/>
            <w:vAlign w:val="center"/>
          </w:tcPr>
          <w:p>
            <w:pPr>
              <w:tabs>
                <w:tab w:val="left" w:pos="1000"/>
              </w:tabs>
              <w:jc w:val="center"/>
              <w:rPr>
                <w:rFonts w:ascii="仿宋" w:hAnsi="仿宋" w:eastAsia="仿宋" w:cs="仿宋"/>
                <w:color w:val="auto"/>
                <w:szCs w:val="21"/>
              </w:rPr>
            </w:pPr>
            <w:r>
              <w:rPr>
                <w:rFonts w:hint="eastAsia" w:ascii="仿宋" w:hAnsi="仿宋" w:eastAsia="仿宋" w:cs="仿宋"/>
                <w:color w:val="auto"/>
                <w:szCs w:val="21"/>
              </w:rPr>
              <w:t>16</w:t>
            </w:r>
          </w:p>
        </w:tc>
        <w:tc>
          <w:tcPr>
            <w:tcW w:w="1312" w:type="dxa"/>
            <w:vAlign w:val="center"/>
          </w:tcPr>
          <w:p>
            <w:pPr>
              <w:tabs>
                <w:tab w:val="left" w:pos="1000"/>
              </w:tabs>
              <w:jc w:val="center"/>
              <w:rPr>
                <w:rFonts w:ascii="仿宋" w:hAnsi="仿宋" w:eastAsia="仿宋" w:cs="仿宋"/>
                <w:color w:val="auto"/>
                <w:szCs w:val="21"/>
              </w:rPr>
            </w:pPr>
          </w:p>
        </w:tc>
        <w:tc>
          <w:tcPr>
            <w:tcW w:w="1194" w:type="dxa"/>
            <w:vAlign w:val="center"/>
          </w:tcPr>
          <w:p>
            <w:pPr>
              <w:tabs>
                <w:tab w:val="left" w:pos="1000"/>
              </w:tabs>
              <w:jc w:val="center"/>
              <w:rPr>
                <w:rFonts w:ascii="仿宋" w:hAnsi="仿宋" w:eastAsia="仿宋" w:cs="仿宋"/>
                <w:color w:val="auto"/>
                <w:szCs w:val="21"/>
              </w:rPr>
            </w:pPr>
          </w:p>
        </w:tc>
        <w:tc>
          <w:tcPr>
            <w:tcW w:w="2205" w:type="dxa"/>
            <w:vAlign w:val="center"/>
          </w:tcPr>
          <w:p>
            <w:pPr>
              <w:tabs>
                <w:tab w:val="left" w:pos="1000"/>
              </w:tabs>
              <w:jc w:val="center"/>
              <w:rPr>
                <w:rFonts w:ascii="仿宋" w:hAnsi="仿宋" w:eastAsia="仿宋" w:cs="仿宋"/>
                <w:color w:val="auto"/>
                <w:szCs w:val="21"/>
              </w:rPr>
            </w:pPr>
          </w:p>
        </w:tc>
        <w:tc>
          <w:tcPr>
            <w:tcW w:w="1655" w:type="dxa"/>
            <w:vAlign w:val="center"/>
          </w:tcPr>
          <w:p>
            <w:pPr>
              <w:tabs>
                <w:tab w:val="left" w:pos="1000"/>
              </w:tabs>
              <w:jc w:val="center"/>
              <w:rPr>
                <w:rFonts w:ascii="仿宋" w:hAnsi="仿宋" w:eastAsia="仿宋" w:cs="仿宋"/>
                <w:color w:val="auto"/>
                <w:szCs w:val="21"/>
              </w:rPr>
            </w:pPr>
            <w:r>
              <w:rPr>
                <w:rFonts w:hint="eastAsia" w:ascii="仿宋" w:hAnsi="仿宋" w:eastAsia="仿宋" w:cs="仿宋"/>
                <w:color w:val="auto"/>
                <w:szCs w:val="21"/>
              </w:rPr>
              <w:t>勤杂工</w:t>
            </w:r>
          </w:p>
        </w:tc>
        <w:tc>
          <w:tcPr>
            <w:tcW w:w="1045" w:type="dxa"/>
            <w:vAlign w:val="center"/>
          </w:tcPr>
          <w:p>
            <w:pPr>
              <w:tabs>
                <w:tab w:val="left" w:pos="1000"/>
              </w:tabs>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834" w:type="dxa"/>
            <w:vAlign w:val="center"/>
          </w:tcPr>
          <w:p>
            <w:pPr>
              <w:tabs>
                <w:tab w:val="left" w:pos="1000"/>
              </w:tabs>
              <w:jc w:val="center"/>
              <w:rPr>
                <w:rFonts w:ascii="仿宋" w:hAnsi="仿宋" w:eastAsia="仿宋" w:cs="仿宋"/>
                <w:color w:val="auto"/>
                <w:szCs w:val="21"/>
              </w:rPr>
            </w:pPr>
            <w:r>
              <w:rPr>
                <w:rFonts w:hint="eastAsia" w:ascii="仿宋" w:hAnsi="仿宋" w:eastAsia="仿宋" w:cs="仿宋"/>
                <w:color w:val="auto"/>
                <w:szCs w:val="21"/>
              </w:rPr>
              <w:t>17</w:t>
            </w:r>
          </w:p>
        </w:tc>
        <w:tc>
          <w:tcPr>
            <w:tcW w:w="1312" w:type="dxa"/>
            <w:vAlign w:val="center"/>
          </w:tcPr>
          <w:p>
            <w:pPr>
              <w:tabs>
                <w:tab w:val="left" w:pos="1000"/>
              </w:tabs>
              <w:jc w:val="center"/>
              <w:rPr>
                <w:rFonts w:ascii="仿宋" w:hAnsi="仿宋" w:eastAsia="仿宋" w:cs="仿宋"/>
                <w:color w:val="auto"/>
                <w:szCs w:val="21"/>
              </w:rPr>
            </w:pPr>
          </w:p>
        </w:tc>
        <w:tc>
          <w:tcPr>
            <w:tcW w:w="1194" w:type="dxa"/>
            <w:vAlign w:val="center"/>
          </w:tcPr>
          <w:p>
            <w:pPr>
              <w:tabs>
                <w:tab w:val="left" w:pos="1000"/>
              </w:tabs>
              <w:jc w:val="center"/>
              <w:rPr>
                <w:rFonts w:ascii="仿宋" w:hAnsi="仿宋" w:eastAsia="仿宋" w:cs="仿宋"/>
                <w:color w:val="auto"/>
                <w:szCs w:val="21"/>
              </w:rPr>
            </w:pPr>
          </w:p>
        </w:tc>
        <w:tc>
          <w:tcPr>
            <w:tcW w:w="2205" w:type="dxa"/>
            <w:vAlign w:val="center"/>
          </w:tcPr>
          <w:p>
            <w:pPr>
              <w:tabs>
                <w:tab w:val="left" w:pos="1000"/>
              </w:tabs>
              <w:jc w:val="center"/>
              <w:rPr>
                <w:rFonts w:ascii="仿宋" w:hAnsi="仿宋" w:eastAsia="仿宋" w:cs="仿宋"/>
                <w:color w:val="auto"/>
                <w:szCs w:val="21"/>
              </w:rPr>
            </w:pPr>
          </w:p>
        </w:tc>
        <w:tc>
          <w:tcPr>
            <w:tcW w:w="1655" w:type="dxa"/>
            <w:vAlign w:val="center"/>
          </w:tcPr>
          <w:p>
            <w:pPr>
              <w:tabs>
                <w:tab w:val="left" w:pos="1000"/>
              </w:tabs>
              <w:jc w:val="center"/>
              <w:rPr>
                <w:rFonts w:ascii="仿宋" w:hAnsi="仿宋" w:eastAsia="仿宋" w:cs="仿宋"/>
                <w:color w:val="auto"/>
                <w:szCs w:val="21"/>
              </w:rPr>
            </w:pPr>
            <w:r>
              <w:rPr>
                <w:rFonts w:hint="eastAsia" w:ascii="仿宋" w:hAnsi="仿宋" w:eastAsia="仿宋" w:cs="仿宋"/>
                <w:color w:val="auto"/>
                <w:szCs w:val="21"/>
              </w:rPr>
              <w:t>勤杂工</w:t>
            </w:r>
          </w:p>
        </w:tc>
        <w:tc>
          <w:tcPr>
            <w:tcW w:w="1045" w:type="dxa"/>
            <w:vAlign w:val="center"/>
          </w:tcPr>
          <w:p>
            <w:pPr>
              <w:tabs>
                <w:tab w:val="left" w:pos="1000"/>
              </w:tabs>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834" w:type="dxa"/>
            <w:vAlign w:val="center"/>
          </w:tcPr>
          <w:p>
            <w:pPr>
              <w:tabs>
                <w:tab w:val="left" w:pos="1000"/>
              </w:tabs>
              <w:jc w:val="center"/>
              <w:rPr>
                <w:rFonts w:ascii="仿宋" w:hAnsi="仿宋" w:eastAsia="仿宋" w:cs="仿宋"/>
                <w:color w:val="auto"/>
                <w:szCs w:val="21"/>
              </w:rPr>
            </w:pPr>
            <w:r>
              <w:rPr>
                <w:rFonts w:hint="eastAsia" w:ascii="仿宋" w:hAnsi="仿宋" w:eastAsia="仿宋" w:cs="仿宋"/>
                <w:color w:val="auto"/>
                <w:szCs w:val="21"/>
              </w:rPr>
              <w:t>18</w:t>
            </w:r>
          </w:p>
        </w:tc>
        <w:tc>
          <w:tcPr>
            <w:tcW w:w="1312" w:type="dxa"/>
            <w:vAlign w:val="center"/>
          </w:tcPr>
          <w:p>
            <w:pPr>
              <w:tabs>
                <w:tab w:val="left" w:pos="1000"/>
              </w:tabs>
              <w:jc w:val="center"/>
              <w:rPr>
                <w:rFonts w:ascii="仿宋" w:hAnsi="仿宋" w:eastAsia="仿宋" w:cs="仿宋"/>
                <w:color w:val="auto"/>
                <w:szCs w:val="21"/>
              </w:rPr>
            </w:pPr>
          </w:p>
        </w:tc>
        <w:tc>
          <w:tcPr>
            <w:tcW w:w="1194" w:type="dxa"/>
            <w:vAlign w:val="center"/>
          </w:tcPr>
          <w:p>
            <w:pPr>
              <w:tabs>
                <w:tab w:val="left" w:pos="1000"/>
              </w:tabs>
              <w:jc w:val="center"/>
              <w:rPr>
                <w:rFonts w:ascii="仿宋" w:hAnsi="仿宋" w:eastAsia="仿宋" w:cs="仿宋"/>
                <w:color w:val="auto"/>
                <w:szCs w:val="21"/>
              </w:rPr>
            </w:pPr>
          </w:p>
        </w:tc>
        <w:tc>
          <w:tcPr>
            <w:tcW w:w="2205" w:type="dxa"/>
            <w:vAlign w:val="center"/>
          </w:tcPr>
          <w:p>
            <w:pPr>
              <w:tabs>
                <w:tab w:val="left" w:pos="1000"/>
              </w:tabs>
              <w:jc w:val="center"/>
              <w:rPr>
                <w:rFonts w:ascii="仿宋" w:hAnsi="仿宋" w:eastAsia="仿宋" w:cs="仿宋"/>
                <w:color w:val="auto"/>
                <w:szCs w:val="21"/>
              </w:rPr>
            </w:pPr>
          </w:p>
        </w:tc>
        <w:tc>
          <w:tcPr>
            <w:tcW w:w="1655" w:type="dxa"/>
            <w:vAlign w:val="center"/>
          </w:tcPr>
          <w:p>
            <w:pPr>
              <w:tabs>
                <w:tab w:val="left" w:pos="1000"/>
              </w:tabs>
              <w:jc w:val="center"/>
              <w:rPr>
                <w:rFonts w:ascii="仿宋" w:hAnsi="仿宋" w:eastAsia="仿宋" w:cs="仿宋"/>
                <w:color w:val="auto"/>
                <w:szCs w:val="21"/>
              </w:rPr>
            </w:pPr>
            <w:r>
              <w:rPr>
                <w:rFonts w:hint="eastAsia" w:ascii="仿宋" w:hAnsi="仿宋" w:eastAsia="仿宋" w:cs="仿宋"/>
                <w:color w:val="auto"/>
                <w:szCs w:val="21"/>
              </w:rPr>
              <w:t>勤杂工</w:t>
            </w:r>
          </w:p>
        </w:tc>
        <w:tc>
          <w:tcPr>
            <w:tcW w:w="1045" w:type="dxa"/>
            <w:vAlign w:val="center"/>
          </w:tcPr>
          <w:p>
            <w:pPr>
              <w:tabs>
                <w:tab w:val="left" w:pos="1000"/>
              </w:tabs>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834" w:type="dxa"/>
            <w:vAlign w:val="center"/>
          </w:tcPr>
          <w:p>
            <w:pPr>
              <w:tabs>
                <w:tab w:val="left" w:pos="1000"/>
              </w:tabs>
              <w:jc w:val="center"/>
              <w:rPr>
                <w:rFonts w:ascii="仿宋" w:hAnsi="仿宋" w:eastAsia="仿宋" w:cs="仿宋"/>
                <w:color w:val="auto"/>
                <w:szCs w:val="21"/>
              </w:rPr>
            </w:pPr>
            <w:r>
              <w:rPr>
                <w:rFonts w:hint="eastAsia" w:ascii="仿宋" w:hAnsi="仿宋" w:eastAsia="仿宋" w:cs="仿宋"/>
                <w:color w:val="auto"/>
                <w:szCs w:val="21"/>
              </w:rPr>
              <w:t>19</w:t>
            </w:r>
          </w:p>
        </w:tc>
        <w:tc>
          <w:tcPr>
            <w:tcW w:w="1312" w:type="dxa"/>
            <w:vAlign w:val="center"/>
          </w:tcPr>
          <w:p>
            <w:pPr>
              <w:tabs>
                <w:tab w:val="left" w:pos="1000"/>
              </w:tabs>
              <w:jc w:val="center"/>
              <w:rPr>
                <w:rFonts w:ascii="仿宋" w:hAnsi="仿宋" w:eastAsia="仿宋" w:cs="仿宋"/>
                <w:color w:val="auto"/>
                <w:szCs w:val="21"/>
              </w:rPr>
            </w:pPr>
          </w:p>
        </w:tc>
        <w:tc>
          <w:tcPr>
            <w:tcW w:w="1194" w:type="dxa"/>
            <w:vAlign w:val="center"/>
          </w:tcPr>
          <w:p>
            <w:pPr>
              <w:tabs>
                <w:tab w:val="left" w:pos="1000"/>
              </w:tabs>
              <w:jc w:val="center"/>
              <w:rPr>
                <w:rFonts w:ascii="仿宋" w:hAnsi="仿宋" w:eastAsia="仿宋" w:cs="仿宋"/>
                <w:color w:val="auto"/>
                <w:szCs w:val="21"/>
              </w:rPr>
            </w:pPr>
          </w:p>
        </w:tc>
        <w:tc>
          <w:tcPr>
            <w:tcW w:w="2205" w:type="dxa"/>
            <w:vAlign w:val="center"/>
          </w:tcPr>
          <w:p>
            <w:pPr>
              <w:tabs>
                <w:tab w:val="left" w:pos="1000"/>
              </w:tabs>
              <w:jc w:val="center"/>
              <w:rPr>
                <w:rFonts w:ascii="仿宋" w:hAnsi="仿宋" w:eastAsia="仿宋" w:cs="仿宋"/>
                <w:color w:val="auto"/>
                <w:szCs w:val="21"/>
              </w:rPr>
            </w:pPr>
          </w:p>
        </w:tc>
        <w:tc>
          <w:tcPr>
            <w:tcW w:w="1655" w:type="dxa"/>
            <w:vAlign w:val="center"/>
          </w:tcPr>
          <w:p>
            <w:pPr>
              <w:tabs>
                <w:tab w:val="left" w:pos="1000"/>
              </w:tabs>
              <w:jc w:val="center"/>
              <w:rPr>
                <w:rFonts w:ascii="仿宋" w:hAnsi="仿宋" w:eastAsia="仿宋" w:cs="仿宋"/>
                <w:color w:val="auto"/>
                <w:szCs w:val="21"/>
              </w:rPr>
            </w:pPr>
            <w:r>
              <w:rPr>
                <w:rFonts w:hint="eastAsia" w:ascii="仿宋" w:hAnsi="仿宋" w:eastAsia="仿宋" w:cs="仿宋"/>
                <w:color w:val="auto"/>
                <w:szCs w:val="21"/>
              </w:rPr>
              <w:t>勤杂工</w:t>
            </w:r>
          </w:p>
        </w:tc>
        <w:tc>
          <w:tcPr>
            <w:tcW w:w="1045" w:type="dxa"/>
            <w:vAlign w:val="center"/>
          </w:tcPr>
          <w:p>
            <w:pPr>
              <w:tabs>
                <w:tab w:val="left" w:pos="1000"/>
              </w:tabs>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834" w:type="dxa"/>
            <w:vAlign w:val="center"/>
          </w:tcPr>
          <w:p>
            <w:pPr>
              <w:tabs>
                <w:tab w:val="left" w:pos="1000"/>
              </w:tabs>
              <w:jc w:val="center"/>
              <w:rPr>
                <w:rFonts w:ascii="仿宋" w:hAnsi="仿宋" w:eastAsia="仿宋" w:cs="仿宋"/>
                <w:color w:val="auto"/>
                <w:szCs w:val="21"/>
              </w:rPr>
            </w:pPr>
            <w:r>
              <w:rPr>
                <w:rFonts w:hint="eastAsia" w:ascii="仿宋" w:hAnsi="仿宋" w:eastAsia="仿宋" w:cs="仿宋"/>
                <w:color w:val="auto"/>
                <w:szCs w:val="21"/>
              </w:rPr>
              <w:t>20</w:t>
            </w:r>
          </w:p>
        </w:tc>
        <w:tc>
          <w:tcPr>
            <w:tcW w:w="1312" w:type="dxa"/>
            <w:vAlign w:val="center"/>
          </w:tcPr>
          <w:p>
            <w:pPr>
              <w:tabs>
                <w:tab w:val="left" w:pos="1000"/>
              </w:tabs>
              <w:jc w:val="center"/>
              <w:rPr>
                <w:rFonts w:ascii="仿宋" w:hAnsi="仿宋" w:eastAsia="仿宋" w:cs="仿宋"/>
                <w:color w:val="auto"/>
                <w:szCs w:val="21"/>
              </w:rPr>
            </w:pPr>
          </w:p>
        </w:tc>
        <w:tc>
          <w:tcPr>
            <w:tcW w:w="1194" w:type="dxa"/>
            <w:vAlign w:val="center"/>
          </w:tcPr>
          <w:p>
            <w:pPr>
              <w:tabs>
                <w:tab w:val="left" w:pos="1000"/>
              </w:tabs>
              <w:jc w:val="center"/>
              <w:rPr>
                <w:rFonts w:ascii="仿宋" w:hAnsi="仿宋" w:eastAsia="仿宋" w:cs="仿宋"/>
                <w:color w:val="auto"/>
                <w:szCs w:val="21"/>
              </w:rPr>
            </w:pPr>
          </w:p>
        </w:tc>
        <w:tc>
          <w:tcPr>
            <w:tcW w:w="2205" w:type="dxa"/>
            <w:vAlign w:val="center"/>
          </w:tcPr>
          <w:p>
            <w:pPr>
              <w:tabs>
                <w:tab w:val="left" w:pos="1000"/>
              </w:tabs>
              <w:jc w:val="center"/>
              <w:rPr>
                <w:rFonts w:ascii="仿宋" w:hAnsi="仿宋" w:eastAsia="仿宋" w:cs="仿宋"/>
                <w:color w:val="auto"/>
                <w:szCs w:val="21"/>
              </w:rPr>
            </w:pPr>
          </w:p>
        </w:tc>
        <w:tc>
          <w:tcPr>
            <w:tcW w:w="1655" w:type="dxa"/>
            <w:vAlign w:val="center"/>
          </w:tcPr>
          <w:p>
            <w:pPr>
              <w:tabs>
                <w:tab w:val="left" w:pos="1000"/>
              </w:tabs>
              <w:jc w:val="center"/>
              <w:rPr>
                <w:rFonts w:ascii="仿宋" w:hAnsi="仿宋" w:eastAsia="仿宋" w:cs="仿宋"/>
                <w:color w:val="auto"/>
                <w:szCs w:val="21"/>
              </w:rPr>
            </w:pPr>
            <w:r>
              <w:rPr>
                <w:rFonts w:hint="eastAsia" w:ascii="仿宋" w:hAnsi="仿宋" w:eastAsia="仿宋" w:cs="仿宋"/>
                <w:color w:val="auto"/>
                <w:szCs w:val="21"/>
              </w:rPr>
              <w:t>勤杂工</w:t>
            </w:r>
          </w:p>
        </w:tc>
        <w:tc>
          <w:tcPr>
            <w:tcW w:w="1045" w:type="dxa"/>
            <w:vAlign w:val="center"/>
          </w:tcPr>
          <w:p>
            <w:pPr>
              <w:tabs>
                <w:tab w:val="left" w:pos="1000"/>
              </w:tabs>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834" w:type="dxa"/>
            <w:vAlign w:val="center"/>
          </w:tcPr>
          <w:p>
            <w:pPr>
              <w:tabs>
                <w:tab w:val="left" w:pos="1000"/>
              </w:tabs>
              <w:jc w:val="center"/>
              <w:rPr>
                <w:rFonts w:ascii="仿宋" w:hAnsi="仿宋" w:eastAsia="仿宋" w:cs="仿宋"/>
                <w:color w:val="auto"/>
                <w:szCs w:val="21"/>
              </w:rPr>
            </w:pPr>
            <w:r>
              <w:rPr>
                <w:rFonts w:hint="eastAsia" w:ascii="仿宋" w:hAnsi="仿宋" w:eastAsia="仿宋" w:cs="仿宋"/>
                <w:color w:val="auto"/>
                <w:szCs w:val="21"/>
              </w:rPr>
              <w:t>21</w:t>
            </w:r>
          </w:p>
        </w:tc>
        <w:tc>
          <w:tcPr>
            <w:tcW w:w="1312" w:type="dxa"/>
            <w:vAlign w:val="center"/>
          </w:tcPr>
          <w:p>
            <w:pPr>
              <w:tabs>
                <w:tab w:val="left" w:pos="1000"/>
              </w:tabs>
              <w:jc w:val="center"/>
              <w:rPr>
                <w:rFonts w:ascii="仿宋" w:hAnsi="仿宋" w:eastAsia="仿宋" w:cs="仿宋"/>
                <w:color w:val="auto"/>
                <w:szCs w:val="21"/>
              </w:rPr>
            </w:pPr>
          </w:p>
        </w:tc>
        <w:tc>
          <w:tcPr>
            <w:tcW w:w="1194" w:type="dxa"/>
            <w:vAlign w:val="center"/>
          </w:tcPr>
          <w:p>
            <w:pPr>
              <w:tabs>
                <w:tab w:val="left" w:pos="1000"/>
              </w:tabs>
              <w:jc w:val="center"/>
              <w:rPr>
                <w:rFonts w:ascii="仿宋" w:hAnsi="仿宋" w:eastAsia="仿宋" w:cs="仿宋"/>
                <w:color w:val="auto"/>
                <w:szCs w:val="21"/>
              </w:rPr>
            </w:pPr>
          </w:p>
        </w:tc>
        <w:tc>
          <w:tcPr>
            <w:tcW w:w="2205" w:type="dxa"/>
            <w:vAlign w:val="center"/>
          </w:tcPr>
          <w:p>
            <w:pPr>
              <w:tabs>
                <w:tab w:val="left" w:pos="1000"/>
              </w:tabs>
              <w:jc w:val="center"/>
              <w:rPr>
                <w:rFonts w:ascii="仿宋" w:hAnsi="仿宋" w:eastAsia="仿宋" w:cs="仿宋"/>
                <w:color w:val="auto"/>
                <w:szCs w:val="21"/>
              </w:rPr>
            </w:pPr>
          </w:p>
        </w:tc>
        <w:tc>
          <w:tcPr>
            <w:tcW w:w="1655" w:type="dxa"/>
            <w:vAlign w:val="center"/>
          </w:tcPr>
          <w:p>
            <w:pPr>
              <w:tabs>
                <w:tab w:val="left" w:pos="1000"/>
              </w:tabs>
              <w:jc w:val="center"/>
              <w:rPr>
                <w:rFonts w:ascii="仿宋" w:hAnsi="仿宋" w:eastAsia="仿宋" w:cs="仿宋"/>
                <w:color w:val="auto"/>
                <w:szCs w:val="21"/>
              </w:rPr>
            </w:pPr>
            <w:r>
              <w:rPr>
                <w:rFonts w:hint="eastAsia" w:ascii="仿宋" w:hAnsi="仿宋" w:eastAsia="仿宋" w:cs="仿宋"/>
                <w:color w:val="auto"/>
                <w:szCs w:val="21"/>
              </w:rPr>
              <w:t>勤杂工</w:t>
            </w:r>
          </w:p>
        </w:tc>
        <w:tc>
          <w:tcPr>
            <w:tcW w:w="1045" w:type="dxa"/>
            <w:vAlign w:val="center"/>
          </w:tcPr>
          <w:p>
            <w:pPr>
              <w:tabs>
                <w:tab w:val="left" w:pos="1000"/>
              </w:tabs>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834" w:type="dxa"/>
            <w:vAlign w:val="center"/>
          </w:tcPr>
          <w:p>
            <w:pPr>
              <w:tabs>
                <w:tab w:val="left" w:pos="1000"/>
              </w:tabs>
              <w:jc w:val="center"/>
              <w:rPr>
                <w:rFonts w:ascii="仿宋" w:hAnsi="仿宋" w:eastAsia="仿宋" w:cs="仿宋"/>
                <w:color w:val="auto"/>
                <w:szCs w:val="21"/>
              </w:rPr>
            </w:pPr>
            <w:r>
              <w:rPr>
                <w:rFonts w:hint="eastAsia" w:ascii="仿宋" w:hAnsi="仿宋" w:eastAsia="仿宋" w:cs="仿宋"/>
                <w:color w:val="auto"/>
                <w:szCs w:val="21"/>
              </w:rPr>
              <w:t>22</w:t>
            </w:r>
          </w:p>
        </w:tc>
        <w:tc>
          <w:tcPr>
            <w:tcW w:w="1312" w:type="dxa"/>
            <w:vAlign w:val="center"/>
          </w:tcPr>
          <w:p>
            <w:pPr>
              <w:tabs>
                <w:tab w:val="left" w:pos="1000"/>
              </w:tabs>
              <w:jc w:val="center"/>
              <w:rPr>
                <w:rFonts w:ascii="仿宋" w:hAnsi="仿宋" w:eastAsia="仿宋" w:cs="仿宋"/>
                <w:color w:val="auto"/>
                <w:szCs w:val="21"/>
              </w:rPr>
            </w:pPr>
          </w:p>
        </w:tc>
        <w:tc>
          <w:tcPr>
            <w:tcW w:w="1194" w:type="dxa"/>
            <w:vAlign w:val="center"/>
          </w:tcPr>
          <w:p>
            <w:pPr>
              <w:tabs>
                <w:tab w:val="left" w:pos="1000"/>
              </w:tabs>
              <w:jc w:val="center"/>
              <w:rPr>
                <w:rFonts w:ascii="仿宋" w:hAnsi="仿宋" w:eastAsia="仿宋" w:cs="仿宋"/>
                <w:color w:val="auto"/>
                <w:szCs w:val="21"/>
              </w:rPr>
            </w:pPr>
          </w:p>
        </w:tc>
        <w:tc>
          <w:tcPr>
            <w:tcW w:w="2205" w:type="dxa"/>
            <w:vAlign w:val="center"/>
          </w:tcPr>
          <w:p>
            <w:pPr>
              <w:tabs>
                <w:tab w:val="left" w:pos="1000"/>
              </w:tabs>
              <w:jc w:val="center"/>
              <w:rPr>
                <w:rFonts w:ascii="仿宋" w:hAnsi="仿宋" w:eastAsia="仿宋" w:cs="仿宋"/>
                <w:color w:val="auto"/>
                <w:szCs w:val="21"/>
              </w:rPr>
            </w:pPr>
          </w:p>
        </w:tc>
        <w:tc>
          <w:tcPr>
            <w:tcW w:w="1655" w:type="dxa"/>
            <w:vAlign w:val="center"/>
          </w:tcPr>
          <w:p>
            <w:pPr>
              <w:tabs>
                <w:tab w:val="left" w:pos="1000"/>
              </w:tabs>
              <w:jc w:val="center"/>
              <w:rPr>
                <w:rFonts w:ascii="仿宋" w:hAnsi="仿宋" w:eastAsia="仿宋" w:cs="仿宋"/>
                <w:color w:val="auto"/>
                <w:szCs w:val="21"/>
              </w:rPr>
            </w:pPr>
            <w:r>
              <w:rPr>
                <w:rFonts w:hint="eastAsia" w:ascii="仿宋" w:hAnsi="仿宋" w:eastAsia="仿宋" w:cs="仿宋"/>
                <w:color w:val="auto"/>
                <w:szCs w:val="21"/>
              </w:rPr>
              <w:t>勤杂工</w:t>
            </w:r>
          </w:p>
        </w:tc>
        <w:tc>
          <w:tcPr>
            <w:tcW w:w="1045" w:type="dxa"/>
            <w:vAlign w:val="center"/>
          </w:tcPr>
          <w:p>
            <w:pPr>
              <w:tabs>
                <w:tab w:val="left" w:pos="1000"/>
              </w:tabs>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834" w:type="dxa"/>
            <w:vAlign w:val="center"/>
          </w:tcPr>
          <w:p>
            <w:pPr>
              <w:tabs>
                <w:tab w:val="left" w:pos="1000"/>
              </w:tabs>
              <w:jc w:val="center"/>
              <w:rPr>
                <w:rFonts w:ascii="仿宋" w:hAnsi="仿宋" w:eastAsia="仿宋" w:cs="仿宋"/>
                <w:color w:val="auto"/>
                <w:szCs w:val="21"/>
              </w:rPr>
            </w:pPr>
            <w:r>
              <w:rPr>
                <w:rFonts w:hint="eastAsia" w:ascii="仿宋" w:hAnsi="仿宋" w:eastAsia="仿宋" w:cs="仿宋"/>
                <w:color w:val="auto"/>
                <w:szCs w:val="21"/>
              </w:rPr>
              <w:t>23</w:t>
            </w:r>
          </w:p>
        </w:tc>
        <w:tc>
          <w:tcPr>
            <w:tcW w:w="1312" w:type="dxa"/>
            <w:vAlign w:val="center"/>
          </w:tcPr>
          <w:p>
            <w:pPr>
              <w:tabs>
                <w:tab w:val="left" w:pos="1000"/>
              </w:tabs>
              <w:jc w:val="center"/>
              <w:rPr>
                <w:rFonts w:ascii="仿宋" w:hAnsi="仿宋" w:eastAsia="仿宋" w:cs="仿宋"/>
                <w:color w:val="auto"/>
                <w:szCs w:val="21"/>
              </w:rPr>
            </w:pPr>
          </w:p>
        </w:tc>
        <w:tc>
          <w:tcPr>
            <w:tcW w:w="1194" w:type="dxa"/>
            <w:vAlign w:val="center"/>
          </w:tcPr>
          <w:p>
            <w:pPr>
              <w:tabs>
                <w:tab w:val="left" w:pos="1000"/>
              </w:tabs>
              <w:jc w:val="center"/>
              <w:rPr>
                <w:rFonts w:ascii="仿宋" w:hAnsi="仿宋" w:eastAsia="仿宋" w:cs="仿宋"/>
                <w:color w:val="auto"/>
                <w:szCs w:val="21"/>
              </w:rPr>
            </w:pPr>
          </w:p>
        </w:tc>
        <w:tc>
          <w:tcPr>
            <w:tcW w:w="2205" w:type="dxa"/>
            <w:vAlign w:val="center"/>
          </w:tcPr>
          <w:p>
            <w:pPr>
              <w:tabs>
                <w:tab w:val="left" w:pos="1000"/>
              </w:tabs>
              <w:jc w:val="center"/>
              <w:rPr>
                <w:rFonts w:ascii="仿宋" w:hAnsi="仿宋" w:eastAsia="仿宋" w:cs="仿宋"/>
                <w:color w:val="auto"/>
                <w:szCs w:val="21"/>
              </w:rPr>
            </w:pPr>
          </w:p>
        </w:tc>
        <w:tc>
          <w:tcPr>
            <w:tcW w:w="1655" w:type="dxa"/>
            <w:vAlign w:val="center"/>
          </w:tcPr>
          <w:p>
            <w:pPr>
              <w:tabs>
                <w:tab w:val="left" w:pos="1000"/>
              </w:tabs>
              <w:jc w:val="center"/>
              <w:rPr>
                <w:rFonts w:ascii="仿宋" w:hAnsi="仿宋" w:eastAsia="仿宋" w:cs="仿宋"/>
                <w:color w:val="auto"/>
                <w:szCs w:val="21"/>
              </w:rPr>
            </w:pPr>
            <w:r>
              <w:rPr>
                <w:rFonts w:hint="eastAsia" w:ascii="仿宋" w:hAnsi="仿宋" w:eastAsia="仿宋" w:cs="仿宋"/>
                <w:color w:val="auto"/>
                <w:szCs w:val="21"/>
              </w:rPr>
              <w:t>勤杂工</w:t>
            </w:r>
          </w:p>
        </w:tc>
        <w:tc>
          <w:tcPr>
            <w:tcW w:w="1045" w:type="dxa"/>
            <w:vAlign w:val="center"/>
          </w:tcPr>
          <w:p>
            <w:pPr>
              <w:tabs>
                <w:tab w:val="left" w:pos="1000"/>
              </w:tabs>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834" w:type="dxa"/>
            <w:vAlign w:val="center"/>
          </w:tcPr>
          <w:p>
            <w:pPr>
              <w:tabs>
                <w:tab w:val="left" w:pos="1000"/>
              </w:tabs>
              <w:jc w:val="center"/>
              <w:rPr>
                <w:rFonts w:ascii="仿宋" w:hAnsi="仿宋" w:eastAsia="仿宋" w:cs="仿宋"/>
                <w:color w:val="auto"/>
                <w:szCs w:val="21"/>
              </w:rPr>
            </w:pPr>
            <w:r>
              <w:rPr>
                <w:rFonts w:hint="eastAsia" w:ascii="仿宋" w:hAnsi="仿宋" w:eastAsia="仿宋" w:cs="仿宋"/>
                <w:color w:val="auto"/>
                <w:szCs w:val="21"/>
              </w:rPr>
              <w:t>24</w:t>
            </w:r>
          </w:p>
        </w:tc>
        <w:tc>
          <w:tcPr>
            <w:tcW w:w="1312" w:type="dxa"/>
            <w:vAlign w:val="center"/>
          </w:tcPr>
          <w:p>
            <w:pPr>
              <w:tabs>
                <w:tab w:val="left" w:pos="1000"/>
              </w:tabs>
              <w:jc w:val="center"/>
              <w:rPr>
                <w:rFonts w:ascii="仿宋" w:hAnsi="仿宋" w:eastAsia="仿宋" w:cs="仿宋"/>
                <w:color w:val="auto"/>
                <w:szCs w:val="21"/>
              </w:rPr>
            </w:pPr>
          </w:p>
        </w:tc>
        <w:tc>
          <w:tcPr>
            <w:tcW w:w="1194" w:type="dxa"/>
            <w:vAlign w:val="center"/>
          </w:tcPr>
          <w:p>
            <w:pPr>
              <w:tabs>
                <w:tab w:val="left" w:pos="1000"/>
              </w:tabs>
              <w:jc w:val="center"/>
              <w:rPr>
                <w:rFonts w:ascii="仿宋" w:hAnsi="仿宋" w:eastAsia="仿宋" w:cs="仿宋"/>
                <w:color w:val="auto"/>
                <w:szCs w:val="21"/>
              </w:rPr>
            </w:pPr>
          </w:p>
        </w:tc>
        <w:tc>
          <w:tcPr>
            <w:tcW w:w="2205" w:type="dxa"/>
            <w:vAlign w:val="center"/>
          </w:tcPr>
          <w:p>
            <w:pPr>
              <w:tabs>
                <w:tab w:val="left" w:pos="1000"/>
              </w:tabs>
              <w:jc w:val="center"/>
              <w:rPr>
                <w:rFonts w:ascii="仿宋" w:hAnsi="仿宋" w:eastAsia="仿宋" w:cs="仿宋"/>
                <w:color w:val="auto"/>
                <w:szCs w:val="21"/>
              </w:rPr>
            </w:pPr>
          </w:p>
        </w:tc>
        <w:tc>
          <w:tcPr>
            <w:tcW w:w="1655" w:type="dxa"/>
            <w:vAlign w:val="center"/>
          </w:tcPr>
          <w:p>
            <w:pPr>
              <w:tabs>
                <w:tab w:val="left" w:pos="1000"/>
              </w:tabs>
              <w:jc w:val="center"/>
              <w:rPr>
                <w:rFonts w:ascii="仿宋" w:hAnsi="仿宋" w:eastAsia="仿宋" w:cs="仿宋"/>
                <w:color w:val="auto"/>
                <w:szCs w:val="21"/>
              </w:rPr>
            </w:pPr>
            <w:r>
              <w:rPr>
                <w:rFonts w:hint="eastAsia" w:ascii="仿宋" w:hAnsi="仿宋" w:eastAsia="仿宋" w:cs="仿宋"/>
                <w:color w:val="auto"/>
                <w:szCs w:val="21"/>
              </w:rPr>
              <w:t>勤杂工</w:t>
            </w:r>
          </w:p>
        </w:tc>
        <w:tc>
          <w:tcPr>
            <w:tcW w:w="1045" w:type="dxa"/>
            <w:vAlign w:val="center"/>
          </w:tcPr>
          <w:p>
            <w:pPr>
              <w:tabs>
                <w:tab w:val="left" w:pos="1000"/>
              </w:tabs>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834" w:type="dxa"/>
            <w:vAlign w:val="center"/>
          </w:tcPr>
          <w:p>
            <w:pPr>
              <w:tabs>
                <w:tab w:val="left" w:pos="1000"/>
              </w:tabs>
              <w:jc w:val="center"/>
              <w:rPr>
                <w:rFonts w:ascii="仿宋" w:hAnsi="仿宋" w:eastAsia="仿宋" w:cs="仿宋"/>
                <w:color w:val="auto"/>
                <w:szCs w:val="21"/>
              </w:rPr>
            </w:pPr>
            <w:r>
              <w:rPr>
                <w:rFonts w:hint="eastAsia" w:ascii="仿宋" w:hAnsi="仿宋" w:eastAsia="仿宋" w:cs="仿宋"/>
                <w:color w:val="auto"/>
                <w:szCs w:val="21"/>
              </w:rPr>
              <w:t>...</w:t>
            </w:r>
          </w:p>
        </w:tc>
        <w:tc>
          <w:tcPr>
            <w:tcW w:w="1312" w:type="dxa"/>
            <w:vAlign w:val="center"/>
          </w:tcPr>
          <w:p>
            <w:pPr>
              <w:tabs>
                <w:tab w:val="left" w:pos="1000"/>
              </w:tabs>
              <w:jc w:val="center"/>
              <w:rPr>
                <w:rFonts w:ascii="仿宋" w:hAnsi="仿宋" w:eastAsia="仿宋" w:cs="仿宋"/>
                <w:color w:val="auto"/>
                <w:szCs w:val="21"/>
              </w:rPr>
            </w:pPr>
          </w:p>
        </w:tc>
        <w:tc>
          <w:tcPr>
            <w:tcW w:w="1194" w:type="dxa"/>
            <w:vAlign w:val="center"/>
          </w:tcPr>
          <w:p>
            <w:pPr>
              <w:tabs>
                <w:tab w:val="left" w:pos="1000"/>
              </w:tabs>
              <w:jc w:val="center"/>
              <w:rPr>
                <w:rFonts w:ascii="仿宋" w:hAnsi="仿宋" w:eastAsia="仿宋" w:cs="仿宋"/>
                <w:color w:val="auto"/>
                <w:szCs w:val="21"/>
              </w:rPr>
            </w:pPr>
          </w:p>
        </w:tc>
        <w:tc>
          <w:tcPr>
            <w:tcW w:w="2205" w:type="dxa"/>
            <w:vAlign w:val="center"/>
          </w:tcPr>
          <w:p>
            <w:pPr>
              <w:tabs>
                <w:tab w:val="left" w:pos="1000"/>
              </w:tabs>
              <w:jc w:val="center"/>
              <w:rPr>
                <w:rFonts w:ascii="仿宋" w:hAnsi="仿宋" w:eastAsia="仿宋" w:cs="仿宋"/>
                <w:color w:val="auto"/>
                <w:szCs w:val="21"/>
              </w:rPr>
            </w:pPr>
          </w:p>
        </w:tc>
        <w:tc>
          <w:tcPr>
            <w:tcW w:w="1655" w:type="dxa"/>
            <w:vAlign w:val="center"/>
          </w:tcPr>
          <w:p>
            <w:pPr>
              <w:tabs>
                <w:tab w:val="left" w:pos="1000"/>
              </w:tabs>
              <w:jc w:val="center"/>
              <w:rPr>
                <w:rFonts w:ascii="仿宋" w:hAnsi="仿宋" w:eastAsia="仿宋" w:cs="仿宋"/>
                <w:color w:val="auto"/>
                <w:szCs w:val="21"/>
              </w:rPr>
            </w:pPr>
          </w:p>
        </w:tc>
        <w:tc>
          <w:tcPr>
            <w:tcW w:w="1045" w:type="dxa"/>
            <w:vAlign w:val="center"/>
          </w:tcPr>
          <w:p>
            <w:pPr>
              <w:tabs>
                <w:tab w:val="left" w:pos="1000"/>
              </w:tabs>
              <w:jc w:val="center"/>
              <w:rPr>
                <w:rFonts w:ascii="仿宋" w:hAnsi="仿宋" w:eastAsia="仿宋" w:cs="仿宋"/>
                <w:color w:val="auto"/>
                <w:szCs w:val="21"/>
              </w:rPr>
            </w:pPr>
          </w:p>
        </w:tc>
      </w:tr>
    </w:tbl>
    <w:p>
      <w:pPr>
        <w:kinsoku w:val="0"/>
        <w:topLinePunct/>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投标</w:t>
      </w:r>
      <w:r>
        <w:rPr>
          <w:rFonts w:hint="eastAsia" w:ascii="仿宋" w:hAnsi="仿宋" w:eastAsia="仿宋" w:cs="仿宋"/>
          <w:color w:val="auto"/>
          <w:sz w:val="24"/>
        </w:rPr>
        <w:t>供应商单位公章</w:t>
      </w:r>
      <w:r>
        <w:rPr>
          <w:rFonts w:hint="eastAsia" w:ascii="仿宋" w:hAnsi="仿宋" w:eastAsia="仿宋" w:cs="仿宋"/>
          <w:color w:val="auto"/>
          <w:sz w:val="24"/>
          <w:szCs w:val="24"/>
        </w:rPr>
        <w:t>：（盖章）</w:t>
      </w:r>
    </w:p>
    <w:p>
      <w:pPr>
        <w:kinsoku w:val="0"/>
        <w:topLinePunct/>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法定代表人或受权人（签字）：</w:t>
      </w:r>
    </w:p>
    <w:p>
      <w:pPr>
        <w:kinsoku w:val="0"/>
        <w:topLinePunct/>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日期：</w:t>
      </w:r>
    </w:p>
    <w:p>
      <w:pPr>
        <w:pStyle w:val="2"/>
        <w:rPr>
          <w:rFonts w:ascii="仿宋" w:hAnsi="仿宋" w:eastAsia="仿宋" w:cs="仿宋"/>
          <w:color w:val="auto"/>
          <w:szCs w:val="24"/>
        </w:rPr>
      </w:pPr>
    </w:p>
    <w:p>
      <w:pPr>
        <w:pStyle w:val="2"/>
        <w:rPr>
          <w:rFonts w:ascii="仿宋" w:hAnsi="仿宋" w:eastAsia="仿宋" w:cs="仿宋"/>
          <w:color w:val="auto"/>
          <w:szCs w:val="24"/>
        </w:rPr>
      </w:pPr>
    </w:p>
    <w:p>
      <w:pPr>
        <w:pStyle w:val="2"/>
        <w:rPr>
          <w:rFonts w:ascii="仿宋" w:hAnsi="仿宋" w:eastAsia="仿宋" w:cs="仿宋"/>
          <w:color w:val="auto"/>
          <w:szCs w:val="24"/>
        </w:rPr>
      </w:pPr>
    </w:p>
    <w:p>
      <w:pPr>
        <w:pStyle w:val="2"/>
        <w:rPr>
          <w:rFonts w:ascii="仿宋" w:hAnsi="仿宋" w:eastAsia="仿宋" w:cs="仿宋"/>
          <w:color w:val="auto"/>
          <w:szCs w:val="24"/>
        </w:rPr>
      </w:pPr>
    </w:p>
    <w:p>
      <w:pPr>
        <w:pStyle w:val="2"/>
        <w:rPr>
          <w:rFonts w:ascii="仿宋" w:hAnsi="仿宋" w:eastAsia="仿宋" w:cs="仿宋"/>
          <w:color w:val="auto"/>
          <w:szCs w:val="24"/>
        </w:rPr>
      </w:pPr>
    </w:p>
    <w:p>
      <w:pPr>
        <w:pStyle w:val="2"/>
        <w:rPr>
          <w:rFonts w:ascii="仿宋" w:hAnsi="仿宋" w:eastAsia="仿宋" w:cs="仿宋"/>
          <w:color w:val="auto"/>
          <w:szCs w:val="24"/>
        </w:rPr>
      </w:pPr>
    </w:p>
    <w:p>
      <w:pPr>
        <w:pStyle w:val="2"/>
        <w:rPr>
          <w:rFonts w:ascii="仿宋" w:hAnsi="仿宋" w:eastAsia="仿宋" w:cs="仿宋"/>
          <w:color w:val="auto"/>
          <w:szCs w:val="24"/>
        </w:rPr>
      </w:pPr>
    </w:p>
    <w:p>
      <w:pPr>
        <w:pStyle w:val="2"/>
        <w:rPr>
          <w:rFonts w:ascii="仿宋" w:hAnsi="仿宋" w:eastAsia="仿宋" w:cs="仿宋"/>
          <w:color w:val="auto"/>
          <w:szCs w:val="24"/>
        </w:rPr>
      </w:pPr>
    </w:p>
    <w:p>
      <w:pPr>
        <w:pStyle w:val="2"/>
        <w:rPr>
          <w:rFonts w:ascii="仿宋" w:hAnsi="仿宋" w:eastAsia="仿宋" w:cs="仿宋"/>
          <w:color w:val="auto"/>
          <w:szCs w:val="24"/>
        </w:rPr>
      </w:pPr>
    </w:p>
    <w:p>
      <w:pPr>
        <w:pStyle w:val="2"/>
        <w:rPr>
          <w:rFonts w:ascii="仿宋" w:hAnsi="仿宋" w:eastAsia="仿宋" w:cs="仿宋"/>
          <w:color w:val="auto"/>
          <w:szCs w:val="24"/>
        </w:rPr>
      </w:pPr>
    </w:p>
    <w:p>
      <w:pPr>
        <w:pStyle w:val="2"/>
        <w:rPr>
          <w:rFonts w:ascii="仿宋" w:hAnsi="仿宋" w:eastAsia="仿宋" w:cs="仿宋"/>
          <w:color w:val="auto"/>
          <w:szCs w:val="24"/>
        </w:rPr>
      </w:pPr>
      <w:r>
        <w:rPr>
          <w:rFonts w:hint="eastAsia" w:ascii="仿宋" w:hAnsi="仿宋" w:eastAsia="仿宋" w:cs="仿宋"/>
          <w:color w:val="auto"/>
          <w:szCs w:val="24"/>
        </w:rPr>
        <w:t>报价文件（单独密封）</w:t>
      </w:r>
    </w:p>
    <w:p>
      <w:pPr>
        <w:pStyle w:val="2"/>
        <w:rPr>
          <w:rFonts w:ascii="仿宋" w:hAnsi="仿宋" w:eastAsia="仿宋" w:cs="仿宋"/>
          <w:color w:val="auto"/>
          <w:szCs w:val="24"/>
        </w:rPr>
      </w:pPr>
    </w:p>
    <w:p>
      <w:pPr>
        <w:pStyle w:val="2"/>
        <w:jc w:val="center"/>
        <w:rPr>
          <w:rFonts w:ascii="仿宋" w:hAnsi="仿宋" w:eastAsia="仿宋" w:cs="仿宋"/>
          <w:b/>
          <w:bCs/>
          <w:color w:val="auto"/>
          <w:sz w:val="36"/>
          <w:szCs w:val="36"/>
        </w:rPr>
      </w:pPr>
      <w:r>
        <w:rPr>
          <w:rFonts w:hint="eastAsia" w:ascii="仿宋" w:hAnsi="仿宋" w:eastAsia="仿宋" w:cs="仿宋"/>
          <w:b/>
          <w:bCs/>
          <w:color w:val="auto"/>
          <w:sz w:val="36"/>
          <w:szCs w:val="36"/>
        </w:rPr>
        <w:t>报价单</w:t>
      </w:r>
    </w:p>
    <w:p>
      <w:pPr>
        <w:pStyle w:val="2"/>
        <w:jc w:val="center"/>
        <w:rPr>
          <w:rFonts w:ascii="仿宋" w:hAnsi="仿宋" w:eastAsia="仿宋" w:cs="仿宋"/>
          <w:color w:val="auto"/>
          <w:szCs w:val="24"/>
        </w:rPr>
      </w:pPr>
    </w:p>
    <w:tbl>
      <w:tblPr>
        <w:tblStyle w:val="13"/>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2800"/>
        <w:gridCol w:w="3443"/>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7" w:type="dxa"/>
            <w:vAlign w:val="center"/>
          </w:tcPr>
          <w:p>
            <w:pPr>
              <w:pStyle w:val="2"/>
              <w:jc w:val="center"/>
              <w:rPr>
                <w:rFonts w:ascii="仿宋" w:hAnsi="仿宋" w:eastAsia="仿宋" w:cs="仿宋"/>
                <w:color w:val="auto"/>
                <w:szCs w:val="24"/>
              </w:rPr>
            </w:pPr>
            <w:r>
              <w:rPr>
                <w:rFonts w:hint="eastAsia" w:ascii="仿宋" w:hAnsi="仿宋" w:eastAsia="仿宋" w:cs="仿宋"/>
                <w:color w:val="auto"/>
                <w:szCs w:val="24"/>
              </w:rPr>
              <w:t>序号</w:t>
            </w:r>
          </w:p>
        </w:tc>
        <w:tc>
          <w:tcPr>
            <w:tcW w:w="2800" w:type="dxa"/>
            <w:vAlign w:val="center"/>
          </w:tcPr>
          <w:p>
            <w:pPr>
              <w:pStyle w:val="2"/>
              <w:jc w:val="center"/>
              <w:rPr>
                <w:rFonts w:ascii="仿宋" w:hAnsi="仿宋" w:eastAsia="仿宋" w:cs="仿宋"/>
                <w:color w:val="auto"/>
                <w:szCs w:val="24"/>
              </w:rPr>
            </w:pPr>
            <w:r>
              <w:rPr>
                <w:rFonts w:hint="eastAsia" w:ascii="仿宋" w:hAnsi="仿宋" w:eastAsia="仿宋" w:cs="仿宋"/>
                <w:color w:val="auto"/>
                <w:szCs w:val="24"/>
              </w:rPr>
              <w:t>项目名称</w:t>
            </w:r>
          </w:p>
        </w:tc>
        <w:tc>
          <w:tcPr>
            <w:tcW w:w="3443" w:type="dxa"/>
            <w:vAlign w:val="center"/>
          </w:tcPr>
          <w:p>
            <w:pPr>
              <w:pStyle w:val="2"/>
              <w:jc w:val="center"/>
              <w:rPr>
                <w:rFonts w:ascii="仿宋" w:hAnsi="仿宋" w:eastAsia="仿宋" w:cs="仿宋"/>
                <w:color w:val="auto"/>
                <w:szCs w:val="24"/>
              </w:rPr>
            </w:pPr>
            <w:r>
              <w:rPr>
                <w:rFonts w:hint="eastAsia" w:ascii="仿宋" w:hAnsi="仿宋" w:eastAsia="仿宋" w:cs="仿宋"/>
                <w:color w:val="auto"/>
                <w:szCs w:val="24"/>
              </w:rPr>
              <w:t>报价</w:t>
            </w:r>
          </w:p>
        </w:tc>
        <w:tc>
          <w:tcPr>
            <w:tcW w:w="1710" w:type="dxa"/>
            <w:vAlign w:val="center"/>
          </w:tcPr>
          <w:p>
            <w:pPr>
              <w:pStyle w:val="2"/>
              <w:jc w:val="center"/>
              <w:rPr>
                <w:rFonts w:ascii="仿宋" w:hAnsi="仿宋" w:eastAsia="仿宋" w:cs="仿宋"/>
                <w:color w:val="auto"/>
                <w:szCs w:val="24"/>
              </w:rPr>
            </w:pPr>
            <w:r>
              <w:rPr>
                <w:rFonts w:hint="eastAsia" w:ascii="仿宋" w:hAnsi="仿宋" w:eastAsia="仿宋" w:cs="仿宋"/>
                <w:color w:val="auto"/>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Align w:val="center"/>
          </w:tcPr>
          <w:p>
            <w:pPr>
              <w:pStyle w:val="2"/>
              <w:jc w:val="center"/>
              <w:rPr>
                <w:rFonts w:ascii="仿宋" w:hAnsi="仿宋" w:eastAsia="仿宋" w:cs="仿宋"/>
                <w:color w:val="auto"/>
                <w:szCs w:val="24"/>
              </w:rPr>
            </w:pPr>
            <w:r>
              <w:rPr>
                <w:rFonts w:hint="eastAsia" w:ascii="仿宋" w:hAnsi="仿宋" w:eastAsia="仿宋" w:cs="仿宋"/>
                <w:color w:val="auto"/>
                <w:szCs w:val="24"/>
              </w:rPr>
              <w:t>1</w:t>
            </w:r>
          </w:p>
        </w:tc>
        <w:tc>
          <w:tcPr>
            <w:tcW w:w="2800" w:type="dxa"/>
          </w:tcPr>
          <w:p>
            <w:pPr>
              <w:pStyle w:val="2"/>
              <w:jc w:val="both"/>
              <w:rPr>
                <w:rFonts w:ascii="仿宋" w:hAnsi="仿宋" w:eastAsia="仿宋" w:cs="仿宋"/>
                <w:color w:val="auto"/>
                <w:szCs w:val="24"/>
              </w:rPr>
            </w:pPr>
            <w:r>
              <w:rPr>
                <w:rFonts w:hint="eastAsia" w:ascii="仿宋" w:hAnsi="仿宋" w:eastAsia="仿宋" w:cs="仿宋"/>
                <w:color w:val="auto"/>
                <w:sz w:val="28"/>
                <w:szCs w:val="28"/>
              </w:rPr>
              <w:t>南通市第三人民医院食堂委托经营项目</w:t>
            </w:r>
          </w:p>
        </w:tc>
        <w:tc>
          <w:tcPr>
            <w:tcW w:w="3443" w:type="dxa"/>
          </w:tcPr>
          <w:p>
            <w:pPr>
              <w:pStyle w:val="2"/>
              <w:jc w:val="left"/>
              <w:rPr>
                <w:rFonts w:ascii="仿宋" w:hAnsi="仿宋" w:eastAsia="仿宋" w:cs="仿宋"/>
                <w:color w:val="auto"/>
                <w:szCs w:val="24"/>
              </w:rPr>
            </w:pPr>
            <w:r>
              <w:rPr>
                <w:rFonts w:hint="eastAsia" w:ascii="仿宋" w:hAnsi="仿宋" w:eastAsia="仿宋" w:cs="仿宋"/>
                <w:color w:val="auto"/>
                <w:szCs w:val="24"/>
              </w:rPr>
              <w:t>每年向采购人缴纳固定资产折旧费和场所使用费</w:t>
            </w:r>
            <w:r>
              <w:rPr>
                <w:rFonts w:hint="eastAsia" w:ascii="仿宋" w:hAnsi="仿宋" w:eastAsia="仿宋" w:cs="仿宋"/>
                <w:color w:val="auto"/>
                <w:szCs w:val="24"/>
                <w:u w:val="single"/>
                <w:lang w:val="en-US" w:eastAsia="zh-CN"/>
              </w:rPr>
              <w:t xml:space="preserve">   </w:t>
            </w:r>
            <w:r>
              <w:rPr>
                <w:rFonts w:hint="eastAsia" w:ascii="仿宋" w:hAnsi="仿宋" w:eastAsia="仿宋" w:cs="仿宋"/>
                <w:color w:val="auto"/>
                <w:szCs w:val="24"/>
                <w:u w:val="single"/>
              </w:rPr>
              <w:t>万元</w:t>
            </w:r>
            <w:r>
              <w:rPr>
                <w:rFonts w:hint="eastAsia" w:ascii="仿宋" w:hAnsi="仿宋" w:eastAsia="仿宋" w:cs="仿宋"/>
                <w:color w:val="auto"/>
                <w:szCs w:val="24"/>
              </w:rPr>
              <w:t>。</w:t>
            </w:r>
          </w:p>
        </w:tc>
        <w:tc>
          <w:tcPr>
            <w:tcW w:w="1710" w:type="dxa"/>
          </w:tcPr>
          <w:p>
            <w:pPr>
              <w:pStyle w:val="2"/>
              <w:jc w:val="center"/>
              <w:rPr>
                <w:rFonts w:ascii="仿宋" w:hAnsi="仿宋" w:eastAsia="仿宋" w:cs="仿宋"/>
                <w:color w:val="auto"/>
                <w:szCs w:val="24"/>
              </w:rPr>
            </w:pPr>
            <w:r>
              <w:rPr>
                <w:rFonts w:hint="eastAsia" w:ascii="仿宋" w:hAnsi="仿宋" w:eastAsia="仿宋" w:cs="仿宋"/>
                <w:color w:val="auto"/>
                <w:szCs w:val="24"/>
              </w:rPr>
              <w:t>完全响应采购文件付款方式及其他要求。</w:t>
            </w:r>
          </w:p>
        </w:tc>
      </w:tr>
    </w:tbl>
    <w:p>
      <w:pPr>
        <w:pStyle w:val="2"/>
        <w:jc w:val="center"/>
        <w:rPr>
          <w:rFonts w:ascii="仿宋" w:hAnsi="仿宋" w:eastAsia="仿宋" w:cs="仿宋"/>
          <w:color w:val="auto"/>
          <w:szCs w:val="24"/>
        </w:rPr>
      </w:pPr>
    </w:p>
    <w:p>
      <w:pPr>
        <w:pStyle w:val="2"/>
        <w:jc w:val="center"/>
        <w:rPr>
          <w:rFonts w:ascii="仿宋" w:hAnsi="仿宋" w:eastAsia="仿宋" w:cs="仿宋"/>
          <w:color w:val="auto"/>
          <w:szCs w:val="24"/>
        </w:rPr>
      </w:pPr>
    </w:p>
    <w:p>
      <w:pPr>
        <w:pStyle w:val="2"/>
        <w:jc w:val="center"/>
        <w:rPr>
          <w:rFonts w:ascii="仿宋" w:hAnsi="仿宋" w:eastAsia="仿宋" w:cs="仿宋"/>
          <w:color w:val="auto"/>
          <w:szCs w:val="24"/>
        </w:rPr>
      </w:pPr>
    </w:p>
    <w:p>
      <w:pPr>
        <w:pStyle w:val="2"/>
        <w:jc w:val="center"/>
        <w:rPr>
          <w:rFonts w:ascii="仿宋" w:hAnsi="仿宋" w:eastAsia="仿宋" w:cs="仿宋"/>
          <w:color w:val="auto"/>
          <w:szCs w:val="24"/>
        </w:rPr>
      </w:pPr>
    </w:p>
    <w:p>
      <w:pPr>
        <w:kinsoku w:val="0"/>
        <w:topLinePunct/>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投标</w:t>
      </w:r>
      <w:r>
        <w:rPr>
          <w:rFonts w:hint="eastAsia" w:ascii="仿宋" w:hAnsi="仿宋" w:eastAsia="仿宋" w:cs="仿宋"/>
          <w:color w:val="auto"/>
          <w:sz w:val="24"/>
        </w:rPr>
        <w:t>供应商单位公章</w:t>
      </w:r>
      <w:r>
        <w:rPr>
          <w:rFonts w:hint="eastAsia" w:ascii="仿宋" w:hAnsi="仿宋" w:eastAsia="仿宋" w:cs="仿宋"/>
          <w:color w:val="auto"/>
          <w:sz w:val="24"/>
          <w:szCs w:val="24"/>
        </w:rPr>
        <w:t>：（盖章）</w:t>
      </w:r>
    </w:p>
    <w:p>
      <w:pPr>
        <w:kinsoku w:val="0"/>
        <w:topLinePunct/>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法定代表人或受权人（签字）：</w:t>
      </w:r>
    </w:p>
    <w:p>
      <w:pPr>
        <w:kinsoku w:val="0"/>
        <w:topLinePunct/>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日期：</w:t>
      </w:r>
    </w:p>
    <w:p>
      <w:pPr>
        <w:pStyle w:val="2"/>
        <w:rPr>
          <w:rFonts w:ascii="仿宋" w:hAnsi="仿宋" w:eastAsia="仿宋" w:cs="仿宋"/>
          <w:color w:val="auto"/>
          <w:szCs w:val="24"/>
        </w:rPr>
      </w:pPr>
    </w:p>
    <w:sectPr>
      <w:footerReference r:id="rId3" w:type="default"/>
      <w:pgSz w:w="11906" w:h="16838"/>
      <w:pgMar w:top="1418" w:right="1814" w:bottom="1418" w:left="18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4037119"/>
    </w:sdtPr>
    <w:sdtContent>
      <w:p>
        <w:pPr>
          <w:pStyle w:val="7"/>
          <w:jc w:val="center"/>
        </w:pPr>
        <w:r>
          <w:fldChar w:fldCharType="begin"/>
        </w:r>
        <w:r>
          <w:instrText xml:space="preserve">PAGE   \* MERGEFORMAT</w:instrText>
        </w:r>
        <w:r>
          <w:fldChar w:fldCharType="separate"/>
        </w:r>
        <w:r>
          <w:rPr>
            <w:lang w:val="zh-CN"/>
          </w:rPr>
          <w:t>3</w:t>
        </w:r>
        <w:r>
          <w:rPr>
            <w:lang w:val="zh-CN"/>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C9D1F8"/>
    <w:multiLevelType w:val="singleLevel"/>
    <w:tmpl w:val="B9C9D1F8"/>
    <w:lvl w:ilvl="0" w:tentative="0">
      <w:start w:val="1"/>
      <w:numFmt w:val="decimal"/>
      <w:suff w:val="nothing"/>
      <w:lvlText w:val="%1、"/>
      <w:lvlJc w:val="left"/>
    </w:lvl>
  </w:abstractNum>
  <w:abstractNum w:abstractNumId="1">
    <w:nsid w:val="6B79489E"/>
    <w:multiLevelType w:val="multilevel"/>
    <w:tmpl w:val="6B79489E"/>
    <w:lvl w:ilvl="0" w:tentative="0">
      <w:start w:val="1"/>
      <w:numFmt w:val="decimalEnclosedCircle"/>
      <w:lvlText w:val="%1"/>
      <w:lvlJc w:val="left"/>
      <w:pPr>
        <w:ind w:left="720" w:hanging="720"/>
      </w:pPr>
      <w:rPr>
        <w:rFonts w:hint="default" w:ascii="楷体" w:hAnsi="楷体" w:eastAsia="楷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90C"/>
    <w:rsid w:val="00000D1C"/>
    <w:rsid w:val="000125F4"/>
    <w:rsid w:val="00014A2A"/>
    <w:rsid w:val="00017477"/>
    <w:rsid w:val="00022F3F"/>
    <w:rsid w:val="000245FB"/>
    <w:rsid w:val="000300BE"/>
    <w:rsid w:val="000330BA"/>
    <w:rsid w:val="00041CD6"/>
    <w:rsid w:val="00041FC9"/>
    <w:rsid w:val="000509E0"/>
    <w:rsid w:val="00051697"/>
    <w:rsid w:val="00063312"/>
    <w:rsid w:val="000646F5"/>
    <w:rsid w:val="000647A2"/>
    <w:rsid w:val="000753E1"/>
    <w:rsid w:val="00075810"/>
    <w:rsid w:val="000A283C"/>
    <w:rsid w:val="000C0DC9"/>
    <w:rsid w:val="000C3284"/>
    <w:rsid w:val="000C7FB5"/>
    <w:rsid w:val="000D52FD"/>
    <w:rsid w:val="000E4EEA"/>
    <w:rsid w:val="000E5F06"/>
    <w:rsid w:val="00100B41"/>
    <w:rsid w:val="0011511A"/>
    <w:rsid w:val="00115894"/>
    <w:rsid w:val="00116F4E"/>
    <w:rsid w:val="00124369"/>
    <w:rsid w:val="001337B5"/>
    <w:rsid w:val="00134236"/>
    <w:rsid w:val="001417F1"/>
    <w:rsid w:val="00147EA4"/>
    <w:rsid w:val="0015208A"/>
    <w:rsid w:val="001531CD"/>
    <w:rsid w:val="00161C6E"/>
    <w:rsid w:val="001662F4"/>
    <w:rsid w:val="00183AFB"/>
    <w:rsid w:val="00183CC7"/>
    <w:rsid w:val="00184231"/>
    <w:rsid w:val="001861BE"/>
    <w:rsid w:val="001A2547"/>
    <w:rsid w:val="001B7965"/>
    <w:rsid w:val="001C67D6"/>
    <w:rsid w:val="001D4939"/>
    <w:rsid w:val="001D7355"/>
    <w:rsid w:val="001D7FC0"/>
    <w:rsid w:val="001E1DB6"/>
    <w:rsid w:val="001E3574"/>
    <w:rsid w:val="001E4322"/>
    <w:rsid w:val="001F133F"/>
    <w:rsid w:val="00215179"/>
    <w:rsid w:val="00227817"/>
    <w:rsid w:val="00231EC2"/>
    <w:rsid w:val="0024582C"/>
    <w:rsid w:val="00245E7B"/>
    <w:rsid w:val="00247F5D"/>
    <w:rsid w:val="00252A0D"/>
    <w:rsid w:val="00270341"/>
    <w:rsid w:val="0027342B"/>
    <w:rsid w:val="002834C0"/>
    <w:rsid w:val="00292145"/>
    <w:rsid w:val="00292176"/>
    <w:rsid w:val="00293870"/>
    <w:rsid w:val="00296896"/>
    <w:rsid w:val="0029741B"/>
    <w:rsid w:val="002B3C46"/>
    <w:rsid w:val="002B6484"/>
    <w:rsid w:val="002C3F2B"/>
    <w:rsid w:val="002D3855"/>
    <w:rsid w:val="002D5A1C"/>
    <w:rsid w:val="002E4427"/>
    <w:rsid w:val="002F1AE6"/>
    <w:rsid w:val="002F20ED"/>
    <w:rsid w:val="002F4A27"/>
    <w:rsid w:val="0030049A"/>
    <w:rsid w:val="003138EF"/>
    <w:rsid w:val="0031428F"/>
    <w:rsid w:val="00314E96"/>
    <w:rsid w:val="00321321"/>
    <w:rsid w:val="00322D55"/>
    <w:rsid w:val="0032347C"/>
    <w:rsid w:val="003433F2"/>
    <w:rsid w:val="0034634D"/>
    <w:rsid w:val="003469F7"/>
    <w:rsid w:val="00352E75"/>
    <w:rsid w:val="0035348C"/>
    <w:rsid w:val="003634E0"/>
    <w:rsid w:val="00370AD5"/>
    <w:rsid w:val="00370D11"/>
    <w:rsid w:val="003815EE"/>
    <w:rsid w:val="00391576"/>
    <w:rsid w:val="00395B42"/>
    <w:rsid w:val="003A3F22"/>
    <w:rsid w:val="003A578C"/>
    <w:rsid w:val="003B61CC"/>
    <w:rsid w:val="003C3068"/>
    <w:rsid w:val="003C7F3B"/>
    <w:rsid w:val="003D202B"/>
    <w:rsid w:val="003D46F3"/>
    <w:rsid w:val="003E7B28"/>
    <w:rsid w:val="003F13D2"/>
    <w:rsid w:val="003F477B"/>
    <w:rsid w:val="003F691D"/>
    <w:rsid w:val="00400576"/>
    <w:rsid w:val="004036CC"/>
    <w:rsid w:val="00404297"/>
    <w:rsid w:val="00411AB3"/>
    <w:rsid w:val="00424AE0"/>
    <w:rsid w:val="00434ED8"/>
    <w:rsid w:val="00451682"/>
    <w:rsid w:val="004543F6"/>
    <w:rsid w:val="00455CBF"/>
    <w:rsid w:val="0045610A"/>
    <w:rsid w:val="00467C1A"/>
    <w:rsid w:val="004879D9"/>
    <w:rsid w:val="00493494"/>
    <w:rsid w:val="004941F2"/>
    <w:rsid w:val="004A1F1B"/>
    <w:rsid w:val="004B687E"/>
    <w:rsid w:val="004C2A06"/>
    <w:rsid w:val="004C4D64"/>
    <w:rsid w:val="004E39F4"/>
    <w:rsid w:val="004E7513"/>
    <w:rsid w:val="004E7699"/>
    <w:rsid w:val="00502F91"/>
    <w:rsid w:val="005118EA"/>
    <w:rsid w:val="00520299"/>
    <w:rsid w:val="00523BBD"/>
    <w:rsid w:val="00524788"/>
    <w:rsid w:val="00537C28"/>
    <w:rsid w:val="00541D19"/>
    <w:rsid w:val="00566F05"/>
    <w:rsid w:val="005920C1"/>
    <w:rsid w:val="005A78A9"/>
    <w:rsid w:val="005A7A1A"/>
    <w:rsid w:val="005B3480"/>
    <w:rsid w:val="005B5C72"/>
    <w:rsid w:val="005B7AEC"/>
    <w:rsid w:val="005C2D28"/>
    <w:rsid w:val="005C4860"/>
    <w:rsid w:val="005C7CF2"/>
    <w:rsid w:val="005D3DE5"/>
    <w:rsid w:val="005E1794"/>
    <w:rsid w:val="006229C1"/>
    <w:rsid w:val="00630349"/>
    <w:rsid w:val="0063087A"/>
    <w:rsid w:val="00634B5E"/>
    <w:rsid w:val="00641DE8"/>
    <w:rsid w:val="0065154B"/>
    <w:rsid w:val="0065390C"/>
    <w:rsid w:val="00666D6D"/>
    <w:rsid w:val="0067467B"/>
    <w:rsid w:val="00676BE3"/>
    <w:rsid w:val="006776BF"/>
    <w:rsid w:val="006A0A5B"/>
    <w:rsid w:val="006A4C1B"/>
    <w:rsid w:val="006A61A3"/>
    <w:rsid w:val="006B07F0"/>
    <w:rsid w:val="006B1918"/>
    <w:rsid w:val="006C1C0F"/>
    <w:rsid w:val="006D11D9"/>
    <w:rsid w:val="006D7280"/>
    <w:rsid w:val="006E5423"/>
    <w:rsid w:val="006F3403"/>
    <w:rsid w:val="006F58D6"/>
    <w:rsid w:val="006F758E"/>
    <w:rsid w:val="006F7721"/>
    <w:rsid w:val="007012BE"/>
    <w:rsid w:val="00703B8A"/>
    <w:rsid w:val="00741AE9"/>
    <w:rsid w:val="007443AC"/>
    <w:rsid w:val="00755F12"/>
    <w:rsid w:val="0076102D"/>
    <w:rsid w:val="007649AC"/>
    <w:rsid w:val="00766E88"/>
    <w:rsid w:val="00772BA2"/>
    <w:rsid w:val="007749C0"/>
    <w:rsid w:val="007A3A11"/>
    <w:rsid w:val="007A7B51"/>
    <w:rsid w:val="007C0C09"/>
    <w:rsid w:val="007C718D"/>
    <w:rsid w:val="007D2668"/>
    <w:rsid w:val="007D3591"/>
    <w:rsid w:val="007E18F8"/>
    <w:rsid w:val="007E39D6"/>
    <w:rsid w:val="007E59EE"/>
    <w:rsid w:val="007F1292"/>
    <w:rsid w:val="0080191E"/>
    <w:rsid w:val="00805EAF"/>
    <w:rsid w:val="00824840"/>
    <w:rsid w:val="008317CE"/>
    <w:rsid w:val="00834F9A"/>
    <w:rsid w:val="00851E71"/>
    <w:rsid w:val="008555AD"/>
    <w:rsid w:val="00855BA0"/>
    <w:rsid w:val="00862244"/>
    <w:rsid w:val="00875932"/>
    <w:rsid w:val="0088260B"/>
    <w:rsid w:val="008845B9"/>
    <w:rsid w:val="00890A94"/>
    <w:rsid w:val="0089290B"/>
    <w:rsid w:val="00892D40"/>
    <w:rsid w:val="008A12AA"/>
    <w:rsid w:val="008A58A7"/>
    <w:rsid w:val="008C35D4"/>
    <w:rsid w:val="008D280D"/>
    <w:rsid w:val="008D5927"/>
    <w:rsid w:val="008E14AB"/>
    <w:rsid w:val="008F3FC1"/>
    <w:rsid w:val="00910430"/>
    <w:rsid w:val="00911692"/>
    <w:rsid w:val="00931097"/>
    <w:rsid w:val="00943065"/>
    <w:rsid w:val="009502E0"/>
    <w:rsid w:val="00950B6B"/>
    <w:rsid w:val="00951C2C"/>
    <w:rsid w:val="00957160"/>
    <w:rsid w:val="009630F4"/>
    <w:rsid w:val="009809CD"/>
    <w:rsid w:val="00994AAF"/>
    <w:rsid w:val="0099563C"/>
    <w:rsid w:val="00996CB1"/>
    <w:rsid w:val="009970BC"/>
    <w:rsid w:val="009A5566"/>
    <w:rsid w:val="009C5AE1"/>
    <w:rsid w:val="009C639C"/>
    <w:rsid w:val="009D1F20"/>
    <w:rsid w:val="009D52F6"/>
    <w:rsid w:val="009F259A"/>
    <w:rsid w:val="009F3C78"/>
    <w:rsid w:val="00A02DE3"/>
    <w:rsid w:val="00A03B0B"/>
    <w:rsid w:val="00A159D6"/>
    <w:rsid w:val="00A17317"/>
    <w:rsid w:val="00A25FB4"/>
    <w:rsid w:val="00A32297"/>
    <w:rsid w:val="00A41A2F"/>
    <w:rsid w:val="00A42507"/>
    <w:rsid w:val="00A46BFE"/>
    <w:rsid w:val="00A60964"/>
    <w:rsid w:val="00A663A6"/>
    <w:rsid w:val="00A80FDF"/>
    <w:rsid w:val="00A840D9"/>
    <w:rsid w:val="00A92A1C"/>
    <w:rsid w:val="00A971D3"/>
    <w:rsid w:val="00AA5704"/>
    <w:rsid w:val="00AB3C77"/>
    <w:rsid w:val="00AB6064"/>
    <w:rsid w:val="00AC170F"/>
    <w:rsid w:val="00AC6339"/>
    <w:rsid w:val="00AE1358"/>
    <w:rsid w:val="00AE3DC6"/>
    <w:rsid w:val="00AE6714"/>
    <w:rsid w:val="00AF4FB9"/>
    <w:rsid w:val="00B0051A"/>
    <w:rsid w:val="00B02880"/>
    <w:rsid w:val="00B12785"/>
    <w:rsid w:val="00B15493"/>
    <w:rsid w:val="00B1626D"/>
    <w:rsid w:val="00B16CF1"/>
    <w:rsid w:val="00B305EF"/>
    <w:rsid w:val="00B33ACF"/>
    <w:rsid w:val="00B44104"/>
    <w:rsid w:val="00B44A58"/>
    <w:rsid w:val="00B51FFD"/>
    <w:rsid w:val="00B52138"/>
    <w:rsid w:val="00B53545"/>
    <w:rsid w:val="00B626E1"/>
    <w:rsid w:val="00B74CE7"/>
    <w:rsid w:val="00B94FEF"/>
    <w:rsid w:val="00B95E31"/>
    <w:rsid w:val="00BA145F"/>
    <w:rsid w:val="00BA5597"/>
    <w:rsid w:val="00BB4A01"/>
    <w:rsid w:val="00BB6F01"/>
    <w:rsid w:val="00BC4A8B"/>
    <w:rsid w:val="00BC5E1A"/>
    <w:rsid w:val="00BD6322"/>
    <w:rsid w:val="00BF067F"/>
    <w:rsid w:val="00C02A78"/>
    <w:rsid w:val="00C044E9"/>
    <w:rsid w:val="00C16698"/>
    <w:rsid w:val="00C2750A"/>
    <w:rsid w:val="00C32101"/>
    <w:rsid w:val="00C370B9"/>
    <w:rsid w:val="00C40180"/>
    <w:rsid w:val="00C41960"/>
    <w:rsid w:val="00C422A3"/>
    <w:rsid w:val="00C43577"/>
    <w:rsid w:val="00C435CE"/>
    <w:rsid w:val="00C51D98"/>
    <w:rsid w:val="00C55A0D"/>
    <w:rsid w:val="00C61230"/>
    <w:rsid w:val="00C73F68"/>
    <w:rsid w:val="00C82B8D"/>
    <w:rsid w:val="00C861DA"/>
    <w:rsid w:val="00C9358A"/>
    <w:rsid w:val="00C95A9E"/>
    <w:rsid w:val="00C962BF"/>
    <w:rsid w:val="00CA0281"/>
    <w:rsid w:val="00CA21BC"/>
    <w:rsid w:val="00CA3DED"/>
    <w:rsid w:val="00CB6900"/>
    <w:rsid w:val="00CC0A0A"/>
    <w:rsid w:val="00CC4B92"/>
    <w:rsid w:val="00CC78F9"/>
    <w:rsid w:val="00CD1914"/>
    <w:rsid w:val="00CD4910"/>
    <w:rsid w:val="00CE27BA"/>
    <w:rsid w:val="00CF193D"/>
    <w:rsid w:val="00CF3A40"/>
    <w:rsid w:val="00CF3E33"/>
    <w:rsid w:val="00D11F16"/>
    <w:rsid w:val="00D14E5E"/>
    <w:rsid w:val="00D173A4"/>
    <w:rsid w:val="00D23787"/>
    <w:rsid w:val="00D237B6"/>
    <w:rsid w:val="00D24E72"/>
    <w:rsid w:val="00D31311"/>
    <w:rsid w:val="00D4120D"/>
    <w:rsid w:val="00D436A4"/>
    <w:rsid w:val="00D64681"/>
    <w:rsid w:val="00D70B41"/>
    <w:rsid w:val="00D71DAE"/>
    <w:rsid w:val="00D903C2"/>
    <w:rsid w:val="00D91D6A"/>
    <w:rsid w:val="00DA6191"/>
    <w:rsid w:val="00DA76F0"/>
    <w:rsid w:val="00DD1EFA"/>
    <w:rsid w:val="00DD257A"/>
    <w:rsid w:val="00DE0C4D"/>
    <w:rsid w:val="00DE3956"/>
    <w:rsid w:val="00DF54EA"/>
    <w:rsid w:val="00DF5BFA"/>
    <w:rsid w:val="00DF64EA"/>
    <w:rsid w:val="00E105F9"/>
    <w:rsid w:val="00E132A2"/>
    <w:rsid w:val="00E43682"/>
    <w:rsid w:val="00E45E2D"/>
    <w:rsid w:val="00E53022"/>
    <w:rsid w:val="00E550EB"/>
    <w:rsid w:val="00E5799B"/>
    <w:rsid w:val="00E73C29"/>
    <w:rsid w:val="00E75ECE"/>
    <w:rsid w:val="00E83E24"/>
    <w:rsid w:val="00E86573"/>
    <w:rsid w:val="00E9183D"/>
    <w:rsid w:val="00E9306F"/>
    <w:rsid w:val="00E93D86"/>
    <w:rsid w:val="00E9796A"/>
    <w:rsid w:val="00EA747F"/>
    <w:rsid w:val="00EA7B7C"/>
    <w:rsid w:val="00EA7D1D"/>
    <w:rsid w:val="00EB34DB"/>
    <w:rsid w:val="00EC36C7"/>
    <w:rsid w:val="00ED3F16"/>
    <w:rsid w:val="00ED717F"/>
    <w:rsid w:val="00EE0A3A"/>
    <w:rsid w:val="00EE1681"/>
    <w:rsid w:val="00EF4B67"/>
    <w:rsid w:val="00EF5F9D"/>
    <w:rsid w:val="00EF7870"/>
    <w:rsid w:val="00F00B4A"/>
    <w:rsid w:val="00F01697"/>
    <w:rsid w:val="00F20212"/>
    <w:rsid w:val="00F2047A"/>
    <w:rsid w:val="00F22C89"/>
    <w:rsid w:val="00F2563C"/>
    <w:rsid w:val="00F31B1C"/>
    <w:rsid w:val="00F32DB0"/>
    <w:rsid w:val="00F46DB2"/>
    <w:rsid w:val="00F54121"/>
    <w:rsid w:val="00F57AB1"/>
    <w:rsid w:val="00F63C44"/>
    <w:rsid w:val="00F76FD9"/>
    <w:rsid w:val="00F85C7C"/>
    <w:rsid w:val="00F8665C"/>
    <w:rsid w:val="00F96188"/>
    <w:rsid w:val="00F9622A"/>
    <w:rsid w:val="00FA66DB"/>
    <w:rsid w:val="00FB53C3"/>
    <w:rsid w:val="00FB6949"/>
    <w:rsid w:val="00FB7A39"/>
    <w:rsid w:val="00FE0F1F"/>
    <w:rsid w:val="00FE153F"/>
    <w:rsid w:val="00FF417C"/>
    <w:rsid w:val="02C56504"/>
    <w:rsid w:val="04F44767"/>
    <w:rsid w:val="0676581F"/>
    <w:rsid w:val="06BC5617"/>
    <w:rsid w:val="06BF06F2"/>
    <w:rsid w:val="08914564"/>
    <w:rsid w:val="090A3260"/>
    <w:rsid w:val="0A8B4694"/>
    <w:rsid w:val="0DC6513B"/>
    <w:rsid w:val="0ECE3753"/>
    <w:rsid w:val="0F9637F3"/>
    <w:rsid w:val="0FBA39F0"/>
    <w:rsid w:val="10130741"/>
    <w:rsid w:val="10487215"/>
    <w:rsid w:val="10874AE6"/>
    <w:rsid w:val="10E101E2"/>
    <w:rsid w:val="10E70C06"/>
    <w:rsid w:val="121C5CDD"/>
    <w:rsid w:val="138F4F0E"/>
    <w:rsid w:val="151E0EEE"/>
    <w:rsid w:val="167F11F1"/>
    <w:rsid w:val="174A32A0"/>
    <w:rsid w:val="17951B79"/>
    <w:rsid w:val="19002B51"/>
    <w:rsid w:val="196E2BEB"/>
    <w:rsid w:val="1A3352B3"/>
    <w:rsid w:val="1AF57253"/>
    <w:rsid w:val="1B0D37FC"/>
    <w:rsid w:val="1B84466E"/>
    <w:rsid w:val="1EA73674"/>
    <w:rsid w:val="1EDD40F8"/>
    <w:rsid w:val="1FD266AA"/>
    <w:rsid w:val="1FDC7361"/>
    <w:rsid w:val="1FF80A05"/>
    <w:rsid w:val="23CA355E"/>
    <w:rsid w:val="24FE7E07"/>
    <w:rsid w:val="25500B3B"/>
    <w:rsid w:val="261132E0"/>
    <w:rsid w:val="28D86596"/>
    <w:rsid w:val="29331FA5"/>
    <w:rsid w:val="2CA16FB2"/>
    <w:rsid w:val="2CD30350"/>
    <w:rsid w:val="2CE52817"/>
    <w:rsid w:val="2D281B35"/>
    <w:rsid w:val="2E003516"/>
    <w:rsid w:val="2E34242C"/>
    <w:rsid w:val="2EB4494D"/>
    <w:rsid w:val="2F7E6BF2"/>
    <w:rsid w:val="2FB6623D"/>
    <w:rsid w:val="31845AE9"/>
    <w:rsid w:val="32947D54"/>
    <w:rsid w:val="34437F3C"/>
    <w:rsid w:val="34612E79"/>
    <w:rsid w:val="34C508B6"/>
    <w:rsid w:val="34C76EED"/>
    <w:rsid w:val="36652812"/>
    <w:rsid w:val="36AE5F41"/>
    <w:rsid w:val="36F20FC6"/>
    <w:rsid w:val="3707757D"/>
    <w:rsid w:val="376A2B19"/>
    <w:rsid w:val="37D67FAF"/>
    <w:rsid w:val="38775896"/>
    <w:rsid w:val="38B57E9A"/>
    <w:rsid w:val="39A5371C"/>
    <w:rsid w:val="3A2269E5"/>
    <w:rsid w:val="3A3A6CB2"/>
    <w:rsid w:val="3B4F3644"/>
    <w:rsid w:val="3B4F3F3C"/>
    <w:rsid w:val="3BC25A08"/>
    <w:rsid w:val="3C366081"/>
    <w:rsid w:val="3CAC4B08"/>
    <w:rsid w:val="3CBE09D9"/>
    <w:rsid w:val="3CE010FB"/>
    <w:rsid w:val="3CF47CED"/>
    <w:rsid w:val="3E7937C0"/>
    <w:rsid w:val="3EDC28DA"/>
    <w:rsid w:val="3F504DE2"/>
    <w:rsid w:val="400D674D"/>
    <w:rsid w:val="40D209EF"/>
    <w:rsid w:val="411D3D7B"/>
    <w:rsid w:val="418A6582"/>
    <w:rsid w:val="42160C54"/>
    <w:rsid w:val="42F44E1B"/>
    <w:rsid w:val="43810E9D"/>
    <w:rsid w:val="43E02C68"/>
    <w:rsid w:val="46E17C2D"/>
    <w:rsid w:val="471F2222"/>
    <w:rsid w:val="475F035F"/>
    <w:rsid w:val="48381763"/>
    <w:rsid w:val="489D3324"/>
    <w:rsid w:val="490C6E97"/>
    <w:rsid w:val="497A7F80"/>
    <w:rsid w:val="49CD6D46"/>
    <w:rsid w:val="4B1E0D06"/>
    <w:rsid w:val="4CAE103E"/>
    <w:rsid w:val="4D334C4E"/>
    <w:rsid w:val="4D9A6201"/>
    <w:rsid w:val="4DB42579"/>
    <w:rsid w:val="4DE015E8"/>
    <w:rsid w:val="4E56262A"/>
    <w:rsid w:val="4F19476E"/>
    <w:rsid w:val="4F5C2A75"/>
    <w:rsid w:val="542E42DC"/>
    <w:rsid w:val="548E2A52"/>
    <w:rsid w:val="54CA73B1"/>
    <w:rsid w:val="556D0C1F"/>
    <w:rsid w:val="5670669F"/>
    <w:rsid w:val="57095049"/>
    <w:rsid w:val="57DB2385"/>
    <w:rsid w:val="58792E39"/>
    <w:rsid w:val="5981410A"/>
    <w:rsid w:val="5A647E25"/>
    <w:rsid w:val="5B652B64"/>
    <w:rsid w:val="5B777B27"/>
    <w:rsid w:val="5BB818F1"/>
    <w:rsid w:val="5CBD2351"/>
    <w:rsid w:val="5CC355A0"/>
    <w:rsid w:val="5EBD0769"/>
    <w:rsid w:val="5FC96EDB"/>
    <w:rsid w:val="5FCE638B"/>
    <w:rsid w:val="60AF4D5E"/>
    <w:rsid w:val="615E60AD"/>
    <w:rsid w:val="628A0EC4"/>
    <w:rsid w:val="628B344D"/>
    <w:rsid w:val="63D55A7F"/>
    <w:rsid w:val="640850C8"/>
    <w:rsid w:val="6516510E"/>
    <w:rsid w:val="67782848"/>
    <w:rsid w:val="67AF36C0"/>
    <w:rsid w:val="68590130"/>
    <w:rsid w:val="6911527B"/>
    <w:rsid w:val="691B6EDF"/>
    <w:rsid w:val="6A504FC0"/>
    <w:rsid w:val="6A8A2658"/>
    <w:rsid w:val="6C0E43C2"/>
    <w:rsid w:val="6C6239F6"/>
    <w:rsid w:val="6D8F449B"/>
    <w:rsid w:val="6E2670FD"/>
    <w:rsid w:val="6EDD59BC"/>
    <w:rsid w:val="6F2608A1"/>
    <w:rsid w:val="6F293F50"/>
    <w:rsid w:val="6F3D19CD"/>
    <w:rsid w:val="6F6F1791"/>
    <w:rsid w:val="703E709F"/>
    <w:rsid w:val="70E11B70"/>
    <w:rsid w:val="71661BAE"/>
    <w:rsid w:val="717B4B82"/>
    <w:rsid w:val="71845E34"/>
    <w:rsid w:val="71F22312"/>
    <w:rsid w:val="72002122"/>
    <w:rsid w:val="72357D07"/>
    <w:rsid w:val="72F56FE3"/>
    <w:rsid w:val="737A237F"/>
    <w:rsid w:val="73973650"/>
    <w:rsid w:val="7423126C"/>
    <w:rsid w:val="7446158A"/>
    <w:rsid w:val="748F3AAD"/>
    <w:rsid w:val="74FA62EB"/>
    <w:rsid w:val="75E1377A"/>
    <w:rsid w:val="76C354DA"/>
    <w:rsid w:val="78062A30"/>
    <w:rsid w:val="78522D25"/>
    <w:rsid w:val="790F0607"/>
    <w:rsid w:val="7A441407"/>
    <w:rsid w:val="7B650275"/>
    <w:rsid w:val="7B7A4514"/>
    <w:rsid w:val="7C8E310C"/>
    <w:rsid w:val="7CB80AAB"/>
    <w:rsid w:val="7CC21924"/>
    <w:rsid w:val="7D990BD9"/>
    <w:rsid w:val="7DE80739"/>
    <w:rsid w:val="7E1D4FD8"/>
    <w:rsid w:val="7E37240E"/>
    <w:rsid w:val="7F122479"/>
    <w:rsid w:val="7FB92E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6"/>
    <w:qFormat/>
    <w:uiPriority w:val="0"/>
    <w:pPr>
      <w:keepNext/>
      <w:keepLines/>
      <w:adjustRightInd w:val="0"/>
      <w:spacing w:before="340" w:after="330" w:line="578" w:lineRule="atLeast"/>
      <w:jc w:val="center"/>
      <w:textAlignment w:val="baseline"/>
      <w:outlineLvl w:val="0"/>
    </w:pPr>
    <w:rPr>
      <w:rFonts w:eastAsia="仿宋"/>
      <w:b/>
      <w:w w:val="80"/>
      <w:kern w:val="44"/>
      <w:sz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99"/>
    <w:pPr>
      <w:widowControl w:val="0"/>
      <w:spacing w:line="300" w:lineRule="auto"/>
    </w:pPr>
    <w:rPr>
      <w:rFonts w:ascii="Times New Roman" w:hAnsi="Times New Roman" w:eastAsia="华文仿宋" w:cs="Times New Roman"/>
      <w:kern w:val="2"/>
      <w:sz w:val="24"/>
      <w:szCs w:val="21"/>
      <w:lang w:val="en-US" w:eastAsia="zh-CN" w:bidi="ar-SA"/>
    </w:rPr>
  </w:style>
  <w:style w:type="paragraph" w:styleId="4">
    <w:name w:val="annotation text"/>
    <w:basedOn w:val="1"/>
    <w:link w:val="20"/>
    <w:semiHidden/>
    <w:qFormat/>
    <w:uiPriority w:val="0"/>
    <w:pPr>
      <w:jc w:val="left"/>
    </w:pPr>
    <w:rPr>
      <w:rFonts w:asciiTheme="minorHAnsi" w:hAnsiTheme="minorHAnsi" w:eastAsiaTheme="minorEastAsia" w:cstheme="minorBidi"/>
      <w:szCs w:val="22"/>
    </w:rPr>
  </w:style>
  <w:style w:type="paragraph" w:styleId="5">
    <w:name w:val="toc 3"/>
    <w:basedOn w:val="1"/>
    <w:next w:val="1"/>
    <w:qFormat/>
    <w:uiPriority w:val="39"/>
    <w:pPr>
      <w:ind w:left="420"/>
      <w:jc w:val="left"/>
    </w:pPr>
    <w:rPr>
      <w:i/>
      <w:sz w:val="20"/>
    </w:rPr>
  </w:style>
  <w:style w:type="paragraph" w:styleId="6">
    <w:name w:val="Balloon Text"/>
    <w:basedOn w:val="1"/>
    <w:link w:val="22"/>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0">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1">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table" w:styleId="13">
    <w:name w:val="Table Grid"/>
    <w:basedOn w:val="12"/>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customStyle="1" w:styleId="16">
    <w:name w:val="标题 1 Char"/>
    <w:link w:val="3"/>
    <w:qFormat/>
    <w:locked/>
    <w:uiPriority w:val="0"/>
    <w:rPr>
      <w:rFonts w:ascii="Times New Roman" w:hAnsi="Times New Roman" w:eastAsia="仿宋" w:cs="Times New Roman"/>
      <w:b/>
      <w:w w:val="80"/>
      <w:kern w:val="44"/>
      <w:sz w:val="44"/>
      <w:szCs w:val="20"/>
    </w:rPr>
  </w:style>
  <w:style w:type="character" w:customStyle="1" w:styleId="17">
    <w:name w:val="页眉 Char"/>
    <w:basedOn w:val="14"/>
    <w:link w:val="8"/>
    <w:qFormat/>
    <w:uiPriority w:val="99"/>
    <w:rPr>
      <w:rFonts w:ascii="Times New Roman" w:hAnsi="Times New Roman" w:eastAsia="宋体" w:cs="Times New Roman"/>
      <w:sz w:val="18"/>
      <w:szCs w:val="18"/>
    </w:rPr>
  </w:style>
  <w:style w:type="character" w:customStyle="1" w:styleId="18">
    <w:name w:val="页脚 Char"/>
    <w:basedOn w:val="14"/>
    <w:link w:val="7"/>
    <w:qFormat/>
    <w:uiPriority w:val="99"/>
    <w:rPr>
      <w:rFonts w:ascii="Times New Roman" w:hAnsi="Times New Roman" w:eastAsia="宋体" w:cs="Times New Roman"/>
      <w:sz w:val="18"/>
      <w:szCs w:val="18"/>
    </w:rPr>
  </w:style>
  <w:style w:type="character" w:customStyle="1" w:styleId="19">
    <w:name w:val="标题 1 字符"/>
    <w:basedOn w:val="14"/>
    <w:qFormat/>
    <w:uiPriority w:val="9"/>
    <w:rPr>
      <w:rFonts w:ascii="Times New Roman" w:hAnsi="Times New Roman" w:eastAsia="宋体" w:cs="Times New Roman"/>
      <w:b/>
      <w:bCs/>
      <w:kern w:val="44"/>
      <w:sz w:val="44"/>
      <w:szCs w:val="44"/>
    </w:rPr>
  </w:style>
  <w:style w:type="character" w:customStyle="1" w:styleId="20">
    <w:name w:val="批注文字 Char"/>
    <w:link w:val="4"/>
    <w:semiHidden/>
    <w:qFormat/>
    <w:locked/>
    <w:uiPriority w:val="0"/>
  </w:style>
  <w:style w:type="character" w:customStyle="1" w:styleId="21">
    <w:name w:val="批注文字 字符"/>
    <w:basedOn w:val="14"/>
    <w:semiHidden/>
    <w:qFormat/>
    <w:uiPriority w:val="99"/>
    <w:rPr>
      <w:rFonts w:ascii="Times New Roman" w:hAnsi="Times New Roman" w:eastAsia="宋体" w:cs="Times New Roman"/>
      <w:szCs w:val="20"/>
    </w:rPr>
  </w:style>
  <w:style w:type="character" w:customStyle="1" w:styleId="22">
    <w:name w:val="批注框文本 Char"/>
    <w:basedOn w:val="14"/>
    <w:link w:val="6"/>
    <w:semiHidden/>
    <w:qFormat/>
    <w:uiPriority w:val="99"/>
    <w:rPr>
      <w:rFonts w:ascii="Times New Roman" w:hAnsi="Times New Roman" w:eastAsia="宋体" w:cs="Times New Roman"/>
      <w:sz w:val="18"/>
      <w:szCs w:val="18"/>
    </w:rPr>
  </w:style>
  <w:style w:type="paragraph" w:customStyle="1" w:styleId="23">
    <w:name w:val="列出段落1"/>
    <w:basedOn w:val="1"/>
    <w:qFormat/>
    <w:uiPriority w:val="34"/>
    <w:pPr>
      <w:ind w:firstLine="420" w:firstLineChars="200"/>
    </w:pPr>
  </w:style>
  <w:style w:type="paragraph" w:customStyle="1" w:styleId="24">
    <w:name w:val="TOC 标题1"/>
    <w:basedOn w:val="3"/>
    <w:next w:val="1"/>
    <w:unhideWhenUsed/>
    <w:qFormat/>
    <w:uiPriority w:val="39"/>
    <w:pPr>
      <w:widowControl/>
      <w:adjustRightInd/>
      <w:spacing w:before="240" w:after="0" w:line="259" w:lineRule="auto"/>
      <w:jc w:val="left"/>
      <w:textAlignment w:val="auto"/>
      <w:outlineLvl w:val="9"/>
    </w:pPr>
    <w:rPr>
      <w:rFonts w:asciiTheme="majorHAnsi" w:hAnsiTheme="majorHAnsi" w:eastAsiaTheme="majorEastAsia" w:cstheme="majorBidi"/>
      <w:b w:val="0"/>
      <w:color w:val="2E75B6" w:themeColor="accent1" w:themeShade="BF"/>
      <w:w w:val="100"/>
      <w:kern w:val="0"/>
      <w:sz w:val="32"/>
      <w:szCs w:val="32"/>
    </w:rPr>
  </w:style>
  <w:style w:type="paragraph" w:styleId="2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D0AA3C-A466-4DD7-BF79-6593FAAAF64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47</Pages>
  <Words>3629</Words>
  <Characters>20686</Characters>
  <Lines>172</Lines>
  <Paragraphs>48</Paragraphs>
  <TotalTime>250</TotalTime>
  <ScaleCrop>false</ScaleCrop>
  <LinksUpToDate>false</LinksUpToDate>
  <CharactersWithSpaces>24267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2021-04-15T01:47:00Z</dcterms:created>
  <dc:creator>ma xiaobin</dc:creator>
  <cp:lastModifiedBy>Administrator</cp:lastModifiedBy>
  <cp:lastPrinted>2019-01-23T01:02:00Z</cp:lastPrinted>
  <dcterms:modified xsi:type="dcterms:W3CDTF">2021-04-22T03:03:48Z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FDCABDB7197C4B68BC942DA854D52F08</vt:lpwstr>
  </property>
</Properties>
</file>