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72"/>
          <w:szCs w:val="56"/>
        </w:rPr>
      </w:pPr>
      <w:r>
        <w:rPr>
          <w:rFonts w:hint="eastAsia" w:ascii="Times New Roman" w:hAnsi="Times New Roman" w:eastAsia="宋体"/>
          <w:b/>
          <w:sz w:val="56"/>
          <w:szCs w:val="56"/>
        </w:rPr>
        <w:t>南通市第三人民医院6号电梯维修改造项目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2022年08月</w:t>
      </w:r>
      <w:r>
        <w:rPr>
          <w:rFonts w:hint="eastAsia" w:ascii="Times New Roman" w:hAnsi="Times New Roman" w:eastAsia="宋体" w:cs="宋体"/>
          <w:b/>
          <w:sz w:val="30"/>
          <w:szCs w:val="30"/>
          <w:lang w:val="en-US" w:eastAsia="zh-CN"/>
        </w:rPr>
        <w:t>20</w:t>
      </w:r>
      <w:r>
        <w:rPr>
          <w:rFonts w:hint="eastAsia" w:ascii="Times New Roman" w:hAnsi="Times New Roman" w:eastAsia="宋体" w:cs="宋体"/>
          <w:b/>
          <w:sz w:val="30"/>
          <w:szCs w:val="30"/>
        </w:rPr>
        <w:t>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南通市第三人民医院6号电梯维修改造项目的潜在供应商应在南通市第三人民医院官网获取采购文件，并于</w:t>
      </w:r>
      <w:r>
        <w:rPr>
          <w:rFonts w:hint="eastAsia" w:ascii="Times New Roman" w:hAnsi="Times New Roman" w:eastAsia="宋体" w:cs="宋体"/>
          <w:sz w:val="24"/>
          <w:szCs w:val="24"/>
          <w:u w:val="single"/>
        </w:rPr>
        <w:t>2022</w:t>
      </w:r>
      <w:r>
        <w:rPr>
          <w:rFonts w:hint="eastAsia" w:ascii="Times New Roman" w:hAnsi="Times New Roman" w:eastAsia="宋体" w:cs="宋体"/>
          <w:bCs/>
          <w:sz w:val="24"/>
          <w:szCs w:val="24"/>
          <w:u w:val="single"/>
        </w:rPr>
        <w:t>年08月26日09时30分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2、项目名称：南通市第三人民医院6号电梯维修改造项目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3、采购方式：□竞争性谈判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4、预算金额：约20万元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5、最高限价：20万元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南通市第三人民医院6号电梯维修改造项目服务内容包含但不限于对1台原三星品牌电梯进行维修改造，只保留原电梯的轿厢、1-20层厅门、导轨、操作箱，更换主机及电梯主要电子部件，采用目前市场通用的、性能稳定的电梯配件；具体内容详见竞争性磋商文件第三章项目需求。</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7、合同履行期限：合同签订后25日历天内完成改造并通过验收。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供应商须是中华人民共和国境内注册具有独立法人资格，有能力提供本招标项目货物的电梯生产厂家（提供营业执照副本复印件加盖供应商公章）或授权销售代理商（提供代理商营业执照副本、授权证明文件及制造商营业执照复印件加盖供应商公章）；</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所投品牌制造商须具有【市场监督管理部门颁发的《中华人民共和国特种设备制造许可证》（电梯），且证书中必须同时包含：曳引式客梯B级及以上，消防电梯B级及以上制造许可内容】或者【市场监督管理部门颁发的《中华人民共和国特种设备生产许可证》，许可项目含有电梯制造（含安装、修理、改造），许可子项目含有曳引驱动乘客电梯（含消防员电梯）】（复印件加盖供应商公章）；</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（3）供应商或所投品牌制造商须具有【市场监督管理部门颁发的特种设备安装改造维修许可证（电梯）B 级及以上资质】或者【市场监督管理部门颁发的《中华人民共和国特种设备生产许可证》，许可项目含有电梯安装（含修理）】（复印件加盖投标人公章）；</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4）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rPr>
      </w:pPr>
      <w:bookmarkStart w:id="2" w:name="_Toc35393793"/>
      <w:bookmarkStart w:id="3" w:name="_Toc28359005"/>
      <w:bookmarkStart w:id="4" w:name="_Toc28359082"/>
      <w:bookmarkStart w:id="5" w:name="_Toc35393624"/>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自本磋商公告发布之日起至2022年08月26日09时30分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4、报名方式：请有意参与本项目投标的供应商于2022年08月25日18时00分前至代理机构处报名，未报名单位不得参加本项目的投标。</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四、</w:t>
      </w:r>
      <w:bookmarkEnd w:id="2"/>
      <w:bookmarkEnd w:id="3"/>
      <w:bookmarkEnd w:id="4"/>
      <w:bookmarkEnd w:id="5"/>
      <w:r>
        <w:rPr>
          <w:rFonts w:hint="eastAsia" w:ascii="Times New Roman" w:hAnsi="Times New Roman" w:eastAsia="宋体" w:cs="宋体"/>
          <w:b/>
          <w:kern w:val="0"/>
          <w:sz w:val="24"/>
          <w:szCs w:val="24"/>
        </w:rPr>
        <w:t>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u w:val="single"/>
        </w:rPr>
        <w:t>2022年08月26日09时30分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ascii="Times New Roman" w:hAnsi="Times New Roman" w:eastAsia="宋体" w:cs="宋体"/>
          <w:sz w:val="24"/>
          <w:szCs w:val="24"/>
          <w:u w:val="single"/>
        </w:rPr>
        <w:t>南通市第三人民医院</w:t>
      </w:r>
      <w:r>
        <w:rPr>
          <w:rFonts w:hint="eastAsia"/>
          <w:sz w:val="24"/>
          <w:szCs w:val="24"/>
          <w:u w:val="single"/>
        </w:rPr>
        <w:t>5</w:t>
      </w:r>
      <w:r>
        <w:rPr>
          <w:rFonts w:hint="eastAsia" w:ascii="Times New Roman" w:hAnsi="Times New Roman" w:eastAsia="宋体" w:cs="宋体"/>
          <w:sz w:val="24"/>
          <w:szCs w:val="24"/>
          <w:u w:val="single"/>
        </w:rPr>
        <w:t>号楼5楼会议室</w:t>
      </w:r>
      <w:r>
        <w:rPr>
          <w:rFonts w:hint="eastAsia" w:ascii="Times New Roman" w:hAnsi="Times New Roman" w:eastAsia="宋体" w:cs="宋体"/>
          <w:sz w:val="24"/>
          <w:szCs w:val="24"/>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6" w:name="_Toc28359007"/>
      <w:bookmarkStart w:id="7" w:name="_Toc35393794"/>
      <w:bookmarkStart w:id="8" w:name="_Toc28359084"/>
      <w:bookmarkStart w:id="9" w:name="_Toc35393625"/>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2022年08月26日09时30分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自本公告发布之日起3个工作日。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联系人：陆红</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w:t>
      </w:r>
      <w:r>
        <w:rPr>
          <w:rFonts w:ascii="Times New Roman" w:hAnsi="Times New Roman" w:eastAsia="宋体" w:cs="宋体"/>
          <w:bCs/>
          <w:sz w:val="24"/>
        </w:rPr>
        <w:t>13912250585</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widowControl/>
        <w:jc w:val="left"/>
        <w:rPr>
          <w:rFonts w:ascii="Times New Roman" w:hAnsi="Times New Roman" w:eastAsia="宋体" w:cs="Times New Roman"/>
          <w:b/>
          <w:w w:val="80"/>
          <w:kern w:val="44"/>
          <w:sz w:val="48"/>
          <w:szCs w:val="44"/>
        </w:rPr>
      </w:pPr>
      <w:r>
        <w:rPr>
          <w:rFonts w:ascii="Times New Roman" w:hAnsi="Times New Roman" w:eastAsia="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投标人应充分考虑服务实施期间各类市场价格和政策性价格调整因素，确定价格风险计入总报价，今后不作调整。（投标报价应包括完成本项目所需的一切费用，不限于拆除费、人工费、运输费、材料费、专业设备费、</w:t>
      </w:r>
      <w:r>
        <w:rPr>
          <w:rFonts w:hint="eastAsia"/>
          <w:sz w:val="24"/>
        </w:rPr>
        <w:t>管理费、运输装卸费、包装费、垂直运输吊装费、安装辅材费、安装调试费、检测费、保险、利润、税金、售后服务、政策性文件规定及合同包含的所有风险、责任等各项应有费用</w:t>
      </w:r>
      <w:r>
        <w:rPr>
          <w:rFonts w:hint="eastAsia" w:ascii="Times New Roman" w:hAnsi="Times New Roman" w:eastAsia="宋体" w:cs="宋体"/>
          <w:sz w:val="24"/>
          <w:szCs w:val="24"/>
        </w:rPr>
        <w:t>。同时，报价也应包含合同履行过程中可能发生的一切风险。）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一、有关要求说明</w:t>
      </w:r>
    </w:p>
    <w:p>
      <w:pPr>
        <w:spacing w:line="360" w:lineRule="auto"/>
        <w:ind w:firstLine="482" w:firstLineChars="200"/>
        <w:rPr>
          <w:rFonts w:ascii="Times New Roman" w:hAnsi="Times New Roman" w:eastAsia="宋体" w:cs="Times New Roman"/>
          <w:kern w:val="0"/>
          <w:sz w:val="24"/>
          <w:szCs w:val="24"/>
        </w:rPr>
      </w:pPr>
      <w:r>
        <w:rPr>
          <w:rFonts w:hint="eastAsia" w:ascii="Times New Roman" w:hAnsi="Times New Roman" w:eastAsia="宋体" w:cs="宋体"/>
          <w:b/>
          <w:sz w:val="24"/>
          <w:szCs w:val="24"/>
        </w:rPr>
        <w:t>1、</w:t>
      </w:r>
      <w:r>
        <w:rPr>
          <w:rFonts w:hint="eastAsia" w:ascii="Times New Roman" w:hAnsi="Times New Roman" w:eastAsia="宋体" w:cs="宋体"/>
          <w:b/>
          <w:kern w:val="0"/>
          <w:sz w:val="24"/>
          <w:szCs w:val="24"/>
          <w:lang w:val="zh-CN"/>
        </w:rPr>
        <w:t>产品要求：</w:t>
      </w:r>
      <w:r>
        <w:rPr>
          <w:rFonts w:hint="eastAsia" w:ascii="Times New Roman" w:hAnsi="Times New Roman" w:eastAsia="宋体" w:cs="宋体"/>
          <w:kern w:val="0"/>
          <w:sz w:val="24"/>
          <w:szCs w:val="24"/>
          <w:lang w:val="zh-CN"/>
        </w:rPr>
        <w:t>产品必须是全新、</w:t>
      </w:r>
      <w:r>
        <w:rPr>
          <w:rFonts w:hint="eastAsia" w:ascii="Times New Roman" w:hAnsi="Times New Roman" w:eastAsia="宋体"/>
          <w:bCs/>
          <w:sz w:val="24"/>
          <w:szCs w:val="24"/>
        </w:rPr>
        <w:t>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2" w:firstLineChars="200"/>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二、项目采购内容</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对1台原三星品牌电梯进行维修改造只保留原电梯的轿厢、1-20层厅门、导轨、操作箱，更换主机及电梯主要电子部件，采用目前市场通用的、性能稳定的电梯配件。</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三、项目设备配置要求</w:t>
      </w:r>
    </w:p>
    <w:p>
      <w:pPr>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1、原技术参数：</w:t>
      </w:r>
    </w:p>
    <w:tbl>
      <w:tblPr>
        <w:tblStyle w:val="18"/>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286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43"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品牌：三星电梯</w:t>
            </w:r>
          </w:p>
        </w:tc>
        <w:tc>
          <w:tcPr>
            <w:tcW w:w="2865"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出厂日期： </w:t>
            </w:r>
            <w:r>
              <w:rPr>
                <w:rFonts w:ascii="Times New Roman" w:hAnsi="Times New Roman" w:eastAsia="宋体" w:cs="Times New Roman"/>
                <w:bCs/>
                <w:sz w:val="24"/>
                <w:szCs w:val="24"/>
              </w:rPr>
              <w:t>2008</w:t>
            </w:r>
            <w:r>
              <w:rPr>
                <w:rFonts w:hint="eastAsia" w:ascii="Times New Roman" w:hAnsi="Times New Roman" w:eastAsia="宋体" w:cs="Times New Roman"/>
                <w:bCs/>
                <w:sz w:val="24"/>
                <w:szCs w:val="24"/>
              </w:rPr>
              <w:t>年</w:t>
            </w:r>
          </w:p>
        </w:tc>
        <w:tc>
          <w:tcPr>
            <w:tcW w:w="2610"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数量：</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43"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载重量：1</w:t>
            </w:r>
            <w:r>
              <w:rPr>
                <w:rFonts w:ascii="Times New Roman" w:hAnsi="Times New Roman" w:eastAsia="宋体" w:cs="Times New Roman"/>
                <w:bCs/>
                <w:sz w:val="24"/>
                <w:szCs w:val="24"/>
              </w:rPr>
              <w:t>8</w:t>
            </w:r>
            <w:r>
              <w:rPr>
                <w:rFonts w:hint="eastAsia" w:ascii="Times New Roman" w:hAnsi="Times New Roman" w:eastAsia="宋体" w:cs="Times New Roman"/>
                <w:bCs/>
                <w:sz w:val="24"/>
                <w:szCs w:val="24"/>
              </w:rPr>
              <w:t>00kg</w:t>
            </w:r>
          </w:p>
        </w:tc>
        <w:tc>
          <w:tcPr>
            <w:tcW w:w="2865"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速度：</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rPr>
              <w:t>.0m/s</w:t>
            </w:r>
          </w:p>
        </w:tc>
        <w:tc>
          <w:tcPr>
            <w:tcW w:w="2610"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层/站/门：</w:t>
            </w:r>
            <w:r>
              <w:rPr>
                <w:rFonts w:ascii="Times New Roman" w:hAnsi="Times New Roman" w:eastAsia="宋体" w:cs="Times New Roman"/>
                <w:bCs/>
                <w:sz w:val="24"/>
                <w:szCs w:val="24"/>
              </w:rPr>
              <w:t>20</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20</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20</w:t>
            </w:r>
          </w:p>
        </w:tc>
      </w:tr>
    </w:tbl>
    <w:p>
      <w:pPr>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2、维修改造更换部件及要求</w:t>
      </w:r>
    </w:p>
    <w:tbl>
      <w:tblPr>
        <w:tblStyle w:val="18"/>
        <w:tblW w:w="7796" w:type="dxa"/>
        <w:tblInd w:w="534" w:type="dxa"/>
        <w:tblLayout w:type="autofit"/>
        <w:tblCellMar>
          <w:top w:w="0" w:type="dxa"/>
          <w:left w:w="108" w:type="dxa"/>
          <w:bottom w:w="0" w:type="dxa"/>
          <w:right w:w="108" w:type="dxa"/>
        </w:tblCellMar>
      </w:tblPr>
      <w:tblGrid>
        <w:gridCol w:w="708"/>
        <w:gridCol w:w="1930"/>
        <w:gridCol w:w="2105"/>
        <w:gridCol w:w="825"/>
        <w:gridCol w:w="885"/>
        <w:gridCol w:w="1343"/>
      </w:tblGrid>
      <w:tr>
        <w:tblPrEx>
          <w:tblCellMar>
            <w:top w:w="0" w:type="dxa"/>
            <w:left w:w="108" w:type="dxa"/>
            <w:bottom w:w="0" w:type="dxa"/>
            <w:right w:w="108" w:type="dxa"/>
          </w:tblCellMar>
        </w:tblPrEx>
        <w:trPr>
          <w:trHeight w:val="511"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序号</w:t>
            </w:r>
          </w:p>
        </w:tc>
        <w:tc>
          <w:tcPr>
            <w:tcW w:w="193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部件</w:t>
            </w:r>
          </w:p>
        </w:tc>
        <w:tc>
          <w:tcPr>
            <w:tcW w:w="210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品牌型号</w:t>
            </w:r>
          </w:p>
        </w:tc>
        <w:tc>
          <w:tcPr>
            <w:tcW w:w="8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数量</w:t>
            </w:r>
          </w:p>
        </w:tc>
        <w:tc>
          <w:tcPr>
            <w:tcW w:w="8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单位</w:t>
            </w:r>
          </w:p>
        </w:tc>
        <w:tc>
          <w:tcPr>
            <w:tcW w:w="13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备注</w:t>
            </w:r>
          </w:p>
        </w:tc>
      </w:tr>
      <w:tr>
        <w:tblPrEx>
          <w:tblCellMar>
            <w:top w:w="0" w:type="dxa"/>
            <w:left w:w="108" w:type="dxa"/>
            <w:bottom w:w="0" w:type="dxa"/>
            <w:right w:w="108" w:type="dxa"/>
          </w:tblCellMar>
        </w:tblPrEx>
        <w:trPr>
          <w:trHeight w:val="450"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I</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电梯控制系统</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06"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2</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随行电缆</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82"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3</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井道电缆</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38"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4</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轿顶检修箱</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49"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5</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轿顶电缆</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73"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6</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外呼显示板</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84"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7</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外呼面板</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24" w:hRule="atLeast"/>
        </w:trPr>
        <w:tc>
          <w:tcPr>
            <w:tcW w:w="7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8</w:t>
            </w:r>
          </w:p>
        </w:tc>
        <w:tc>
          <w:tcPr>
            <w:tcW w:w="1930"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轿厢显示板</w:t>
            </w:r>
          </w:p>
        </w:tc>
        <w:tc>
          <w:tcPr>
            <w:tcW w:w="210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47" w:hRule="atLeast"/>
        </w:trPr>
        <w:tc>
          <w:tcPr>
            <w:tcW w:w="708"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9</w:t>
            </w:r>
          </w:p>
        </w:tc>
        <w:tc>
          <w:tcPr>
            <w:tcW w:w="1930"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轿厢通讯板</w:t>
            </w:r>
          </w:p>
        </w:tc>
        <w:tc>
          <w:tcPr>
            <w:tcW w:w="210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56"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10</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旁开门轿门系统</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96"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11</w:t>
            </w:r>
          </w:p>
        </w:tc>
        <w:tc>
          <w:tcPr>
            <w:tcW w:w="193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门机变频器</w:t>
            </w:r>
          </w:p>
        </w:tc>
        <w:tc>
          <w:tcPr>
            <w:tcW w:w="210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91"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12</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变频门机</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15"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13</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底坑检修盒</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14</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位置参考系统</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15</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曳引主机</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16</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对重反绳轮</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只</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17</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轿顶反绳轮</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只</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18</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井道照明</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台</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19</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悬挂装置</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台</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bl>
    <w:p>
      <w:pPr>
        <w:spacing w:line="360" w:lineRule="auto"/>
        <w:ind w:firstLine="482" w:firstLineChars="200"/>
        <w:rPr>
          <w:rFonts w:ascii="Times New Roman" w:hAnsi="Times New Roman" w:eastAsia="宋体"/>
          <w:bCs/>
          <w:sz w:val="24"/>
          <w:szCs w:val="24"/>
        </w:rPr>
      </w:pPr>
      <w:r>
        <w:rPr>
          <w:rFonts w:hint="eastAsia" w:ascii="Times New Roman" w:hAnsi="Times New Roman" w:eastAsia="宋体" w:cs="Times New Roman"/>
          <w:b/>
          <w:bCs/>
          <w:sz w:val="24"/>
          <w:szCs w:val="24"/>
        </w:rPr>
        <w:t>1、维修改造更换部件的型号及数量由供应商自行踏勘现场后，根据项目实际情况自行确定。</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bCs/>
          <w:sz w:val="24"/>
          <w:szCs w:val="24"/>
        </w:rPr>
        <w:t>2、更换电梯主机及电梯主要电子部件，采用目前市场通用的、性能稳定的电梯配件。更换</w:t>
      </w:r>
      <w:r>
        <w:rPr>
          <w:rFonts w:hint="eastAsia" w:ascii="Times New Roman" w:hAnsi="Times New Roman" w:eastAsia="宋体" w:cs="Times New Roman"/>
          <w:bCs/>
          <w:sz w:val="24"/>
          <w:szCs w:val="24"/>
        </w:rPr>
        <w:t>产品必须符合国家有关行业标准。</w:t>
      </w:r>
    </w:p>
    <w:p>
      <w:pPr>
        <w:spacing w:line="360" w:lineRule="auto"/>
        <w:ind w:firstLine="480" w:firstLineChars="200"/>
        <w:rPr>
          <w:rFonts w:ascii="Times New Roman" w:hAnsi="Times New Roman" w:eastAsia="宋体"/>
          <w:bCs/>
          <w:color w:val="FF0000"/>
          <w:sz w:val="24"/>
          <w:szCs w:val="24"/>
        </w:rPr>
      </w:pPr>
      <w:r>
        <w:rPr>
          <w:rFonts w:hint="eastAsia" w:ascii="Times New Roman" w:hAnsi="Times New Roman" w:eastAsia="宋体"/>
          <w:bCs/>
          <w:sz w:val="24"/>
          <w:szCs w:val="24"/>
        </w:rPr>
        <w:t>3、</w:t>
      </w:r>
      <w:r>
        <w:rPr>
          <w:rFonts w:hint="eastAsia" w:ascii="Times New Roman" w:hAnsi="Times New Roman" w:eastAsia="宋体" w:cs="Times New Roman"/>
          <w:bCs/>
          <w:sz w:val="24"/>
          <w:szCs w:val="24"/>
        </w:rPr>
        <w:t>改造完毕，做好整机的</w:t>
      </w:r>
      <w:r>
        <w:rPr>
          <w:rFonts w:ascii="Times New Roman" w:hAnsi="Times New Roman" w:eastAsia="宋体" w:cs="Times New Roman"/>
          <w:bCs/>
          <w:sz w:val="24"/>
          <w:szCs w:val="24"/>
        </w:rPr>
        <w:t>卫生清理</w:t>
      </w:r>
      <w:r>
        <w:rPr>
          <w:rFonts w:hint="eastAsia" w:ascii="Times New Roman" w:hAnsi="Times New Roman" w:eastAsia="宋体" w:cs="Times New Roman"/>
          <w:bCs/>
          <w:sz w:val="24"/>
          <w:szCs w:val="24"/>
        </w:rPr>
        <w:t>以及整机系统调试。</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四、项目改造要求</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1、按工程要求，所有电梯部件及施工均有</w:t>
      </w:r>
      <w:r>
        <w:rPr>
          <w:rFonts w:hint="eastAsia" w:ascii="Times New Roman" w:hAnsi="Times New Roman" w:eastAsia="宋体"/>
          <w:bCs/>
          <w:sz w:val="24"/>
          <w:szCs w:val="24"/>
        </w:rPr>
        <w:t>成交商</w:t>
      </w:r>
      <w:r>
        <w:rPr>
          <w:rFonts w:hint="eastAsia" w:ascii="Times New Roman" w:hAnsi="Times New Roman" w:eastAsia="宋体" w:cs="Times New Roman"/>
          <w:bCs/>
          <w:sz w:val="24"/>
          <w:szCs w:val="24"/>
        </w:rPr>
        <w:t>负责。</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为保证工程质量，在设计施工时要严格遵循国家颁布的电气设计规范和公安部颁发的行业标准，对电源部分、信号部分、控制部分</w:t>
      </w:r>
      <w:r>
        <w:rPr>
          <w:rFonts w:hint="eastAsia" w:ascii="Times New Roman" w:hAnsi="Times New Roman" w:eastAsia="宋体" w:cs="Times New Roman"/>
          <w:bCs/>
          <w:sz w:val="24"/>
          <w:szCs w:val="24"/>
        </w:rPr>
        <w:t>等所有材料、设备均为合格的全新产品，且质量证明文件真实、齐全，随货同行。</w:t>
      </w:r>
      <w:r>
        <w:rPr>
          <w:rFonts w:ascii="Times New Roman" w:hAnsi="Times New Roman" w:eastAsia="宋体" w:cs="Times New Roman"/>
          <w:bCs/>
          <w:sz w:val="24"/>
          <w:szCs w:val="24"/>
        </w:rPr>
        <w:t>施工过程中不得破坏医院现有设备、设施与美观，对不可避免的损坏应提前告知并做好修补，隐蔽工程进行施工应通知医院相关管理科室现场察看，保证施工质量，方便维护保养、维修。</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3、所有施工过程中的安全问题，责任均由</w:t>
      </w:r>
      <w:r>
        <w:rPr>
          <w:rFonts w:hint="eastAsia" w:ascii="Times New Roman" w:hAnsi="Times New Roman" w:eastAsia="宋体"/>
          <w:bCs/>
          <w:sz w:val="24"/>
          <w:szCs w:val="24"/>
        </w:rPr>
        <w:t>成交商</w:t>
      </w:r>
      <w:r>
        <w:rPr>
          <w:rFonts w:hint="eastAsia" w:ascii="Times New Roman" w:hAnsi="Times New Roman" w:eastAsia="宋体" w:cs="Times New Roman"/>
          <w:bCs/>
          <w:sz w:val="24"/>
          <w:szCs w:val="24"/>
        </w:rPr>
        <w:t>承担。</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w:t>
      </w:r>
      <w:r>
        <w:rPr>
          <w:rFonts w:hint="eastAsia" w:ascii="Times New Roman" w:hAnsi="Times New Roman" w:eastAsia="宋体"/>
          <w:b/>
          <w:sz w:val="24"/>
          <w:szCs w:val="24"/>
        </w:rPr>
        <w:t>成交商</w:t>
      </w:r>
      <w:r>
        <w:rPr>
          <w:rFonts w:hint="eastAsia" w:ascii="Times New Roman" w:hAnsi="Times New Roman" w:eastAsia="宋体" w:cs="Times New Roman"/>
          <w:b/>
          <w:sz w:val="24"/>
          <w:szCs w:val="24"/>
        </w:rPr>
        <w:t>按市场监督管理局的相关要求进行</w:t>
      </w:r>
      <w:r>
        <w:rPr>
          <w:rFonts w:ascii="Times New Roman" w:hAnsi="Times New Roman" w:eastAsia="宋体" w:cs="Times New Roman"/>
          <w:b/>
          <w:sz w:val="24"/>
          <w:szCs w:val="24"/>
        </w:rPr>
        <w:t>施工</w:t>
      </w:r>
      <w:r>
        <w:rPr>
          <w:rFonts w:hint="eastAsia" w:ascii="Times New Roman" w:hAnsi="Times New Roman" w:eastAsia="宋体" w:cs="Times New Roman"/>
          <w:b/>
          <w:sz w:val="24"/>
          <w:szCs w:val="24"/>
        </w:rPr>
        <w:t>，负责</w:t>
      </w:r>
      <w:r>
        <w:rPr>
          <w:rFonts w:ascii="Times New Roman" w:hAnsi="Times New Roman" w:eastAsia="宋体" w:cs="Times New Roman"/>
          <w:b/>
          <w:sz w:val="24"/>
          <w:szCs w:val="24"/>
        </w:rPr>
        <w:t>向相关部门报建、报验，</w:t>
      </w:r>
      <w:r>
        <w:rPr>
          <w:rFonts w:hint="eastAsia" w:ascii="Times New Roman" w:hAnsi="Times New Roman" w:eastAsia="宋体" w:cs="Times New Roman"/>
          <w:b/>
          <w:sz w:val="24"/>
          <w:szCs w:val="24"/>
        </w:rPr>
        <w:t>取得特检部门验收</w:t>
      </w:r>
      <w:r>
        <w:rPr>
          <w:rFonts w:ascii="Times New Roman" w:hAnsi="Times New Roman" w:eastAsia="宋体" w:cs="Times New Roman"/>
          <w:b/>
          <w:sz w:val="24"/>
          <w:szCs w:val="24"/>
        </w:rPr>
        <w:t>合格后交付医院投入使用。</w:t>
      </w:r>
      <w:r>
        <w:rPr>
          <w:rFonts w:hint="eastAsia" w:ascii="Times New Roman" w:hAnsi="Times New Roman" w:eastAsia="宋体" w:cs="Times New Roman"/>
          <w:b/>
          <w:sz w:val="24"/>
          <w:szCs w:val="24"/>
        </w:rPr>
        <w:t>所有电梯技术资料移交院方，并办移交手续。</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5、拆除后的原配件由招标方负责处理，招标人不承担拆除人工费、机械费等。</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四、售后服务要求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1、免费对医院电梯改造设备操作人员、维护人员进行培训，直到掌握操作为止。</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w:t>
      </w:r>
      <w:r>
        <w:rPr>
          <w:rFonts w:hint="eastAsia" w:ascii="Times New Roman" w:hAnsi="Times New Roman" w:eastAsia="宋体"/>
          <w:b/>
          <w:sz w:val="24"/>
          <w:szCs w:val="24"/>
        </w:rPr>
        <w:t>更换的所有部件两年质保。</w:t>
      </w:r>
      <w:r>
        <w:rPr>
          <w:rFonts w:hint="eastAsia" w:ascii="Times New Roman" w:hAnsi="Times New Roman" w:eastAsia="宋体"/>
          <w:bCs/>
          <w:sz w:val="24"/>
          <w:szCs w:val="24"/>
        </w:rPr>
        <w:t>设备出现故障后，应于30分钟内到达现场解决问题，对非电子器械原因的常见故障要求在60分钟内排除，对电子器械原因的故障在24小时内排除。</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3、及时对设备进行维护保养，保持与医院方面的经常性联系，确保每年故障次数符合市场监督管理局要求。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4、保修期外，提供免费技术咨询，维修与维护的材料、设备支出仅收取成本费用。</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五、合同履行期限</w:t>
      </w:r>
    </w:p>
    <w:p>
      <w:pPr>
        <w:widowControl/>
        <w:spacing w:line="440" w:lineRule="exact"/>
        <w:ind w:firstLine="480"/>
        <w:jc w:val="left"/>
        <w:rPr>
          <w:rFonts w:hint="eastAsia" w:ascii="Times New Roman" w:hAnsi="Times New Roman" w:eastAsia="宋体" w:cs="宋体"/>
          <w:sz w:val="24"/>
          <w:szCs w:val="24"/>
        </w:rPr>
      </w:pPr>
      <w:r>
        <w:rPr>
          <w:rFonts w:hint="eastAsia" w:ascii="Times New Roman" w:hAnsi="Times New Roman" w:eastAsia="宋体" w:cs="宋体"/>
          <w:sz w:val="24"/>
          <w:szCs w:val="24"/>
        </w:rPr>
        <w:t>合同签订后25日历天内完成改造并通过验收。</w:t>
      </w:r>
    </w:p>
    <w:p>
      <w:pPr>
        <w:widowControl/>
        <w:spacing w:line="440" w:lineRule="exact"/>
        <w:ind w:firstLine="480"/>
        <w:jc w:val="left"/>
        <w:rPr>
          <w:rFonts w:ascii="Times New Roman" w:hAnsi="Times New Roman" w:eastAsia="宋体" w:cs="Times New Roman"/>
          <w:b/>
          <w:kern w:val="0"/>
          <w:sz w:val="24"/>
          <w:szCs w:val="24"/>
          <w:lang w:val="en-GB"/>
        </w:rPr>
      </w:pPr>
      <w:r>
        <w:rPr>
          <w:rFonts w:hint="eastAsia" w:ascii="Times New Roman" w:hAnsi="Times New Roman" w:eastAsia="宋体" w:cs="Times New Roman"/>
          <w:b/>
          <w:kern w:val="0"/>
          <w:sz w:val="24"/>
          <w:szCs w:val="24"/>
          <w:lang w:val="en-GB"/>
        </w:rPr>
        <w:t>六、付款方式</w:t>
      </w:r>
    </w:p>
    <w:p>
      <w:pPr>
        <w:spacing w:line="360" w:lineRule="auto"/>
        <w:ind w:firstLine="480" w:firstLineChars="200"/>
        <w:jc w:val="left"/>
        <w:rPr>
          <w:rFonts w:ascii="Times New Roman" w:hAnsi="Times New Roman" w:eastAsia="宋体" w:cs="宋体"/>
          <w:bCs/>
          <w:sz w:val="24"/>
          <w:szCs w:val="24"/>
        </w:rPr>
      </w:pPr>
      <w:r>
        <w:rPr>
          <w:rFonts w:hint="eastAsia" w:ascii="Times New Roman" w:hAnsi="Times New Roman" w:eastAsia="宋体" w:cs="Times New Roman"/>
          <w:sz w:val="24"/>
          <w:szCs w:val="24"/>
        </w:rPr>
        <w:t>合同签订后先支付合同总价30%作为预付款，验收合格之日起，电梯投入运行三个月，故障率符合市场监督管理局要求，付合同总价的60%，余额的10%作为质保金，质保金的有效期为1年（从验收合格之日起开始计算），质保金有效期满若无质量问题，在7日内将余款无息付清。</w:t>
      </w:r>
      <w:r>
        <w:rPr>
          <w:rFonts w:ascii="Times New Roman" w:hAnsi="Times New Roman" w:eastAsia="宋体"/>
          <w:b/>
          <w:w w:val="80"/>
          <w:sz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43217893"/>
      <w:bookmarkStart w:id="11" w:name="_Toc38121794"/>
      <w:bookmarkStart w:id="12" w:name="_Toc182848996"/>
      <w:bookmarkStart w:id="13" w:name="_Toc37322565"/>
      <w:bookmarkStart w:id="14" w:name="_Toc85627670"/>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70%（权重）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30%（权重）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（一）技术分：（70分）</w:t>
      </w:r>
    </w:p>
    <w:tbl>
      <w:tblPr>
        <w:tblStyle w:val="18"/>
        <w:tblW w:w="9854" w:type="dxa"/>
        <w:jc w:val="center"/>
        <w:tblLayout w:type="fixed"/>
        <w:tblCellMar>
          <w:top w:w="0" w:type="dxa"/>
          <w:left w:w="108" w:type="dxa"/>
          <w:bottom w:w="0" w:type="dxa"/>
          <w:right w:w="108" w:type="dxa"/>
        </w:tblCellMar>
      </w:tblPr>
      <w:tblGrid>
        <w:gridCol w:w="656"/>
        <w:gridCol w:w="1324"/>
        <w:gridCol w:w="7200"/>
        <w:gridCol w:w="674"/>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32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7200"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1</w:t>
            </w:r>
          </w:p>
        </w:tc>
        <w:tc>
          <w:tcPr>
            <w:tcW w:w="1324" w:type="dxa"/>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szCs w:val="21"/>
              </w:rPr>
              <w:t>技术先进性（40分）</w:t>
            </w:r>
          </w:p>
        </w:tc>
        <w:tc>
          <w:tcPr>
            <w:tcW w:w="7200" w:type="dxa"/>
            <w:tcBorders>
              <w:top w:val="single" w:color="auto" w:sz="4" w:space="0"/>
              <w:left w:val="nil"/>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1、所投曳引机、控制柜、门机部件为原厂原品牌的得15分，每有一项不符合的扣5分，扣完为止。</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评审依据：提供所投部件的型式试验报告并加盖制造商公章。</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2、控制系统具备能源再生功能的得5分，未配置不得分。</w:t>
            </w:r>
          </w:p>
          <w:p>
            <w:pPr>
              <w:spacing w:line="360" w:lineRule="auto"/>
              <w:textAlignment w:val="baseline"/>
              <w:rPr>
                <w:rFonts w:ascii="Times New Roman" w:hAnsi="Times New Roman" w:eastAsia="宋体" w:cs="仿宋"/>
                <w:color w:val="000000" w:themeColor="text1"/>
                <w:szCs w:val="21"/>
                <w14:textFill>
                  <w14:solidFill>
                    <w14:schemeClr w14:val="tx1"/>
                  </w14:solidFill>
                </w14:textFill>
              </w:rPr>
            </w:pPr>
            <w:r>
              <w:rPr>
                <w:rFonts w:hint="eastAsia" w:ascii="Times New Roman" w:hAnsi="Times New Roman" w:eastAsia="宋体" w:cs="仿宋"/>
                <w:szCs w:val="21"/>
              </w:rPr>
              <w:t>3、采</w:t>
            </w:r>
            <w:r>
              <w:rPr>
                <w:rFonts w:hint="eastAsia" w:ascii="Times New Roman" w:hAnsi="Times New Roman" w:eastAsia="宋体" w:cs="仿宋"/>
                <w:color w:val="000000" w:themeColor="text1"/>
                <w:szCs w:val="21"/>
                <w14:textFill>
                  <w14:solidFill>
                    <w14:schemeClr w14:val="tx1"/>
                  </w14:solidFill>
                </w14:textFill>
              </w:rPr>
              <w:t>用钢带作为曳引媒介的得5分，钢丝绳的得3分。</w:t>
            </w:r>
          </w:p>
          <w:p>
            <w:pPr>
              <w:spacing w:line="360" w:lineRule="auto"/>
              <w:textAlignment w:val="baseline"/>
              <w:rPr>
                <w:rFonts w:ascii="Times New Roman" w:hAnsi="Times New Roman" w:eastAsia="宋体" w:cs="仿宋"/>
                <w:color w:val="000000" w:themeColor="text1"/>
                <w:szCs w:val="21"/>
                <w14:textFill>
                  <w14:solidFill>
                    <w14:schemeClr w14:val="tx1"/>
                  </w14:solidFill>
                </w14:textFill>
              </w:rPr>
            </w:pPr>
            <w:r>
              <w:rPr>
                <w:rFonts w:hint="eastAsia" w:ascii="Times New Roman" w:hAnsi="Times New Roman" w:eastAsia="宋体" w:cs="仿宋"/>
                <w:color w:val="000000" w:themeColor="text1"/>
                <w:szCs w:val="21"/>
                <w14:textFill>
                  <w14:solidFill>
                    <w14:schemeClr w14:val="tx1"/>
                  </w14:solidFill>
                </w14:textFill>
              </w:rPr>
              <w:t>4、轿厢内采用13寸及以上多媒体显示器的得5分，13寸以下的得2分。</w:t>
            </w:r>
          </w:p>
          <w:p>
            <w:pPr>
              <w:spacing w:line="360" w:lineRule="auto"/>
              <w:textAlignment w:val="baseline"/>
              <w:rPr>
                <w:rFonts w:ascii="Times New Roman" w:hAnsi="Times New Roman" w:eastAsia="宋体" w:cs="仿宋"/>
                <w:color w:val="000000" w:themeColor="text1"/>
                <w:szCs w:val="21"/>
                <w14:textFill>
                  <w14:solidFill>
                    <w14:schemeClr w14:val="tx1"/>
                  </w14:solidFill>
                </w14:textFill>
              </w:rPr>
            </w:pPr>
            <w:r>
              <w:rPr>
                <w:rFonts w:hint="eastAsia" w:ascii="Times New Roman" w:hAnsi="Times New Roman" w:eastAsia="宋体" w:cs="仿宋"/>
                <w:color w:val="000000" w:themeColor="text1"/>
                <w:szCs w:val="21"/>
                <w14:textFill>
                  <w14:solidFill>
                    <w14:schemeClr w14:val="tx1"/>
                  </w14:solidFill>
                </w14:textFill>
              </w:rPr>
              <w:t>5、厅外显示采用LCD显示器的得5分，LED的得2分。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color w:val="000000" w:themeColor="text1"/>
                <w:szCs w:val="21"/>
                <w14:textFill>
                  <w14:solidFill>
                    <w14:schemeClr w14:val="tx1"/>
                  </w14:solidFill>
                </w14:textFill>
              </w:rPr>
              <w:t>6、门电机IP防护等</w:t>
            </w:r>
            <w:r>
              <w:rPr>
                <w:rFonts w:hint="eastAsia" w:ascii="Times New Roman" w:hAnsi="Times New Roman" w:eastAsia="宋体" w:cs="仿宋"/>
                <w:szCs w:val="21"/>
              </w:rPr>
              <w:t>级达到IP65的得5分，达到IP54等级的得3分，其余不得分。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评审依据：提供所投产品型号的门电机IP防护等级报告等相关证明材料并加盖制造商公章，未提供不得分。</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40分</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c>
          <w:tcPr>
            <w:tcW w:w="1324" w:type="dxa"/>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eastAsia="宋体"/>
                <w:szCs w:val="21"/>
              </w:rPr>
            </w:pPr>
            <w:r>
              <w:rPr>
                <w:rFonts w:hint="eastAsia" w:ascii="Times New Roman" w:hAnsi="Times New Roman" w:eastAsia="宋体" w:cs="Times New Roman"/>
                <w:szCs w:val="21"/>
              </w:rPr>
              <w:t>供应商业绩（9分）</w:t>
            </w:r>
          </w:p>
        </w:tc>
        <w:tc>
          <w:tcPr>
            <w:tcW w:w="7200" w:type="dxa"/>
            <w:tcBorders>
              <w:top w:val="single" w:color="auto" w:sz="4" w:space="0"/>
              <w:left w:val="nil"/>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供应商或所投品牌制造商近三年有类似电梯改造业绩的，每有一份得3分，共计9分。提供业绩合同复印件加盖公章，原件备查。</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9分</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3</w:t>
            </w:r>
          </w:p>
        </w:tc>
        <w:tc>
          <w:tcPr>
            <w:tcW w:w="1324"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cs="Times New Roman"/>
                <w:szCs w:val="21"/>
              </w:rPr>
              <w:t>服务能力（10分）</w:t>
            </w:r>
          </w:p>
        </w:tc>
        <w:tc>
          <w:tcPr>
            <w:tcW w:w="7200"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1、供应商获评五星维保单位的得3分，四星得2分，三星得1分，其余不得分。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2、供应商在项目所在地的售后维保机构维保人员配备齐全且具备电梯操作人员T证，每提供10名维保人员得1分，本项共计4分。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评审依据：提供维保人员花名册及T证复印件、近3个月社保缴费证明，以上缺一不可，未提供齐全的不得分。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3、供应商在项目所在地设有直属维保站点的得3分，其余不得分。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评审依据：提供维保站点人员名单及T证、近3个月社保缴费证明、租房协议或房产证明，以上缺一不可，未提供齐全的不得分。</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 w:val="20"/>
                <w:szCs w:val="21"/>
              </w:rPr>
              <w:t>10分</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4</w:t>
            </w:r>
          </w:p>
        </w:tc>
        <w:tc>
          <w:tcPr>
            <w:tcW w:w="1324"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施工组织方案（</w:t>
            </w:r>
            <w:r>
              <w:rPr>
                <w:rFonts w:hint="eastAsia" w:ascii="Times New Roman" w:hAnsi="Times New Roman" w:eastAsia="宋体" w:cs="Times New Roman"/>
                <w:color w:val="000000" w:themeColor="text1"/>
                <w:szCs w:val="21"/>
                <w:lang w:val="en-US" w:eastAsia="zh-CN"/>
                <w14:textFill>
                  <w14:solidFill>
                    <w14:schemeClr w14:val="tx1"/>
                  </w14:solidFill>
                </w14:textFill>
              </w:rPr>
              <w:t>6</w:t>
            </w:r>
            <w:r>
              <w:rPr>
                <w:rFonts w:hint="eastAsia" w:ascii="Times New Roman" w:hAnsi="Times New Roman" w:eastAsia="宋体" w:cs="Times New Roman"/>
                <w:color w:val="000000" w:themeColor="text1"/>
                <w:szCs w:val="21"/>
                <w14:textFill>
                  <w14:solidFill>
                    <w14:schemeClr w14:val="tx1"/>
                  </w14:solidFill>
                </w14:textFill>
              </w:rPr>
              <w:t>分）</w:t>
            </w:r>
          </w:p>
        </w:tc>
        <w:tc>
          <w:tcPr>
            <w:tcW w:w="7200"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color w:val="000000" w:themeColor="text1"/>
                <w:szCs w:val="21"/>
                <w14:textFill>
                  <w14:solidFill>
                    <w14:schemeClr w14:val="tx1"/>
                  </w14:solidFill>
                </w14:textFill>
              </w:rPr>
            </w:pPr>
            <w:r>
              <w:rPr>
                <w:rFonts w:hint="eastAsia" w:ascii="Times New Roman" w:hAnsi="Times New Roman" w:eastAsia="宋体" w:cs="仿宋"/>
                <w:color w:val="000000" w:themeColor="text1"/>
                <w:szCs w:val="21"/>
                <w14:textFill>
                  <w14:solidFill>
                    <w14:schemeClr w14:val="tx1"/>
                  </w14:solidFill>
                </w14:textFill>
              </w:rPr>
              <w:t>对供应商的针对本项目维修改造的施工组织方案在1-6分之间进行评定。</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highlight w:val="red"/>
              </w:rPr>
            </w:pPr>
            <w:r>
              <w:rPr>
                <w:rFonts w:hint="eastAsia" w:ascii="Times New Roman" w:hAnsi="Times New Roman" w:eastAsia="宋体" w:cs="仿宋"/>
                <w:szCs w:val="21"/>
              </w:rPr>
              <w:t>6分</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color w:val="FF0000"/>
                <w:szCs w:val="21"/>
              </w:rPr>
            </w:pPr>
            <w:r>
              <w:rPr>
                <w:rFonts w:hint="eastAsia" w:ascii="Times New Roman" w:hAnsi="Times New Roman" w:eastAsia="宋体" w:cs="仿宋"/>
                <w:color w:val="000000" w:themeColor="text1"/>
                <w:szCs w:val="21"/>
                <w14:textFill>
                  <w14:solidFill>
                    <w14:schemeClr w14:val="tx1"/>
                  </w14:solidFill>
                </w14:textFill>
              </w:rPr>
              <w:t>5</w:t>
            </w:r>
          </w:p>
        </w:tc>
        <w:tc>
          <w:tcPr>
            <w:tcW w:w="132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售后服务</w:t>
            </w:r>
          </w:p>
          <w:p>
            <w:pPr>
              <w:spacing w:line="360" w:lineRule="auto"/>
              <w:jc w:val="center"/>
              <w:textAlignment w:val="baseline"/>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（5分）</w:t>
            </w:r>
          </w:p>
        </w:tc>
        <w:tc>
          <w:tcPr>
            <w:tcW w:w="7200"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eastAsia" w:ascii="Times New Roman" w:hAnsi="Times New Roman" w:eastAsia="宋体" w:cs="仿宋"/>
                <w:color w:val="000000" w:themeColor="text1"/>
                <w:szCs w:val="21"/>
                <w14:textFill>
                  <w14:solidFill>
                    <w14:schemeClr w14:val="tx1"/>
                  </w14:solidFill>
                </w14:textFill>
              </w:rPr>
            </w:pPr>
            <w:r>
              <w:rPr>
                <w:rFonts w:hint="eastAsia" w:ascii="Times New Roman" w:hAnsi="Times New Roman" w:eastAsia="宋体" w:cs="仿宋"/>
                <w:color w:val="000000" w:themeColor="text1"/>
                <w:szCs w:val="21"/>
                <w14:textFill>
                  <w14:solidFill>
                    <w14:schemeClr w14:val="tx1"/>
                  </w14:solidFill>
                </w14:textFill>
              </w:rPr>
              <w:t>1、供应商提供完善的售后服务承诺及服务措施，评委根据承诺的售后服务能力、服务项目齐全、服务响应时间、故障解决方案、完成维修时间、配件供应以及其它优惠的售后服务措施的优劣情况横向对比打分：0-3分</w:t>
            </w:r>
          </w:p>
          <w:p>
            <w:pPr>
              <w:spacing w:line="360" w:lineRule="auto"/>
              <w:textAlignment w:val="baseline"/>
              <w:rPr>
                <w:color w:val="000000" w:themeColor="text1"/>
                <w14:textFill>
                  <w14:solidFill>
                    <w14:schemeClr w14:val="tx1"/>
                  </w14:solidFill>
                </w14:textFill>
              </w:rPr>
            </w:pPr>
            <w:r>
              <w:rPr>
                <w:rFonts w:hint="eastAsia" w:ascii="Times New Roman" w:hAnsi="Times New Roman" w:eastAsia="宋体" w:cs="仿宋"/>
                <w:color w:val="000000" w:themeColor="text1"/>
                <w:szCs w:val="21"/>
                <w14:textFill>
                  <w14:solidFill>
                    <w14:schemeClr w14:val="tx1"/>
                  </w14:solidFill>
                </w14:textFill>
              </w:rPr>
              <w:t>2、提供更换的所有部件两年原厂免费质保，每增加一年质保得1分，最高得2分。提供承诺书并在成交后合同中体现原厂质保年限。</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rPr>
            </w:pPr>
            <w:r>
              <w:rPr>
                <w:rFonts w:hint="eastAsia" w:ascii="Times New Roman" w:hAnsi="Times New Roman" w:eastAsia="宋体" w:cs="仿宋"/>
                <w:szCs w:val="21"/>
              </w:rPr>
              <w:t>5分</w:t>
            </w:r>
          </w:p>
        </w:tc>
      </w:tr>
      <w:tr>
        <w:tblPrEx>
          <w:tblCellMar>
            <w:top w:w="0" w:type="dxa"/>
            <w:left w:w="108" w:type="dxa"/>
            <w:bottom w:w="0" w:type="dxa"/>
            <w:right w:w="108" w:type="dxa"/>
          </w:tblCellMar>
        </w:tblPrEx>
        <w:trPr>
          <w:jc w:val="center"/>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合计</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70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（二）报价分：（30分）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本次项目最高限价：20万元，超过限价作无效标处理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=（磋商基准价/最后磋商报价）×30%×100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lang w:eastAsia="zh-CN"/>
        </w:rPr>
        <w:t>二</w:t>
      </w:r>
      <w:r>
        <w:rPr>
          <w:rFonts w:hint="eastAsia" w:ascii="Times New Roman" w:hAnsi="Times New Roman" w:eastAsia="宋体" w:cs="宋体"/>
          <w:kern w:val="0"/>
          <w:sz w:val="24"/>
        </w:rPr>
        <w:t>份、供应商</w:t>
      </w:r>
      <w:r>
        <w:rPr>
          <w:rFonts w:hint="eastAsia" w:ascii="Times New Roman" w:hAnsi="Times New Roman" w:eastAsia="宋体" w:cs="宋体"/>
          <w:kern w:val="0"/>
          <w:sz w:val="24"/>
          <w:lang w:eastAsia="zh-CN"/>
        </w:rPr>
        <w:t>二</w:t>
      </w:r>
      <w:bookmarkStart w:id="16" w:name="_GoBack"/>
      <w:bookmarkEnd w:id="16"/>
      <w:r>
        <w:rPr>
          <w:rFonts w:hint="eastAsia" w:ascii="Times New Roman" w:hAnsi="Times New Roman" w:eastAsia="宋体" w:cs="宋体"/>
          <w:kern w:val="0"/>
          <w:sz w:val="24"/>
        </w:rPr>
        <w:t xml:space="preserve">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成交商按市场监督管理局的相关要求进行施工，负责向相关部门报建、报验，取得特检部门验收合格后交付医院投入使用。所有电梯技术资料移交院方，并办移交手续。</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供应商须是中华人民共和国境内注册具有独立法人资格，有能力提供本招标项目货物的电梯生产厂家（提供营业执照副本复印件加盖供应商公章）或授权销售代理商（提供代理商营业执照副本、授权证明文件及制造商营业执照复印件加盖供应商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所投品牌制造商须具有【市场监督管理部门颁发的《中华人民共和国特种设备制造许可证》（电梯），且证书中必须同时包含：曳引式客梯B级及以上，消防电梯B级及以上制造许可内容】或者【市场监督管理部门颁发的《中华人民共和国特种设备生产许可证》，许可项目含有电梯制造（含安装、修理、改造），许可子项目含有曳引驱动乘客电梯（含消防员电梯）】（复印件加盖供应商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3、供应商或所投品牌制造商须具有【市场监督管理部门颁发的特种设备安装改造维修许可证（电梯）B 级及以上资质】或者【市场监督管理部门颁发的《中华人民共和国特种设备生产许可证》，许可项目含有电梯安装（含修理）】（复印件加盖供应商公章）；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如为法定代表人参加磋商的，必须提供法定代表人身份证明及本人身份证原件的复印件。如为被委托授权人参加磋商的，还须提供法人代表签名或盖章的授权委托书及被委托授权人身份证的这两项原件的复印件（须加盖公章）（</w:t>
      </w:r>
      <w:r>
        <w:rPr>
          <w:rFonts w:hint="eastAsia" w:ascii="Times New Roman" w:hAnsi="Times New Roman" w:eastAsia="宋体" w:cs="宋体"/>
          <w:sz w:val="24"/>
          <w:szCs w:val="24"/>
        </w:rPr>
        <w:t>格式参见附件）</w:t>
      </w:r>
      <w:r>
        <w:rPr>
          <w:rFonts w:hint="eastAsia"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5、投标供应商符合《中华人民共和国政府采购法》第二十二条规定条件的承诺函（格式参见附件）；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6、投标供应商须提供诚信承诺书（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南通市第三人民医院6号电梯维修改造项目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南通市第三人民医院6号电梯维修改造项目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南通市第三人民医院6号电梯维修改造项目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南通市第三人民医院6号电梯维修改造项目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（2）磋商报价的总价中应包含：完成本项目所需的一切费用，不限于拆除费、人工费、运输费、材料费、专业设备费、</w:t>
      </w:r>
      <w:r>
        <w:rPr>
          <w:rFonts w:hint="eastAsia"/>
          <w:sz w:val="24"/>
        </w:rPr>
        <w:t>管理费、运输装卸费、包装费、垂直运输吊装费、安装辅材费、安装调试费、检测费、保险、利润、税金、售后服务、政策性文件规定及合同包含的所有风险、责任等各项应有费用</w:t>
      </w:r>
      <w:r>
        <w:rPr>
          <w:rFonts w:hint="eastAsia" w:ascii="Times New Roman" w:hAnsi="Times New Roman" w:eastAsia="宋体" w:cs="宋体"/>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p>
    <w:tbl>
      <w:tblPr>
        <w:tblStyle w:val="18"/>
        <w:tblW w:w="8838" w:type="dxa"/>
        <w:tblInd w:w="108" w:type="dxa"/>
        <w:tblLayout w:type="autofit"/>
        <w:tblCellMar>
          <w:top w:w="0" w:type="dxa"/>
          <w:left w:w="108" w:type="dxa"/>
          <w:bottom w:w="0" w:type="dxa"/>
          <w:right w:w="108" w:type="dxa"/>
        </w:tblCellMar>
      </w:tblPr>
      <w:tblGrid>
        <w:gridCol w:w="705"/>
        <w:gridCol w:w="2099"/>
        <w:gridCol w:w="1123"/>
        <w:gridCol w:w="565"/>
        <w:gridCol w:w="565"/>
        <w:gridCol w:w="1263"/>
        <w:gridCol w:w="1259"/>
        <w:gridCol w:w="1259"/>
      </w:tblGrid>
      <w:tr>
        <w:tblPrEx>
          <w:tblCellMar>
            <w:top w:w="0" w:type="dxa"/>
            <w:left w:w="108" w:type="dxa"/>
            <w:bottom w:w="0" w:type="dxa"/>
            <w:right w:w="108" w:type="dxa"/>
          </w:tblCellMar>
        </w:tblPrEx>
        <w:trPr>
          <w:trHeight w:val="511"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序号</w:t>
            </w:r>
          </w:p>
        </w:tc>
        <w:tc>
          <w:tcPr>
            <w:tcW w:w="209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部件</w:t>
            </w:r>
          </w:p>
        </w:tc>
        <w:tc>
          <w:tcPr>
            <w:tcW w:w="11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品牌型号</w:t>
            </w:r>
          </w:p>
        </w:tc>
        <w:tc>
          <w:tcPr>
            <w:tcW w:w="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数量</w:t>
            </w:r>
          </w:p>
        </w:tc>
        <w:tc>
          <w:tcPr>
            <w:tcW w:w="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单位</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综合单价</w:t>
            </w:r>
          </w:p>
        </w:tc>
        <w:tc>
          <w:tcPr>
            <w:tcW w:w="12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黑体" w:eastAsia="宋体" w:cs="Times New Roman"/>
                <w:bCs/>
                <w:color w:val="000000"/>
                <w:sz w:val="24"/>
                <w:szCs w:val="28"/>
              </w:rPr>
            </w:pPr>
            <w:r>
              <w:rPr>
                <w:rFonts w:hint="eastAsia" w:ascii="Times New Roman" w:hAnsi="黑体" w:eastAsia="宋体" w:cs="Times New Roman"/>
                <w:bCs/>
                <w:color w:val="000000"/>
                <w:sz w:val="24"/>
                <w:szCs w:val="28"/>
              </w:rPr>
              <w:t>综合合价</w:t>
            </w:r>
          </w:p>
        </w:tc>
        <w:tc>
          <w:tcPr>
            <w:tcW w:w="12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黑体" w:eastAsia="宋体" w:cs="Times New Roman"/>
                <w:bCs/>
                <w:color w:val="000000"/>
                <w:sz w:val="24"/>
                <w:szCs w:val="28"/>
              </w:rPr>
            </w:pPr>
            <w:r>
              <w:rPr>
                <w:rFonts w:hint="eastAsia" w:ascii="Times New Roman" w:hAnsi="黑体" w:eastAsia="宋体" w:cs="Times New Roman"/>
                <w:bCs/>
                <w:color w:val="000000"/>
                <w:sz w:val="24"/>
                <w:szCs w:val="28"/>
              </w:rPr>
              <w:t>备注</w:t>
            </w:r>
          </w:p>
        </w:tc>
      </w:tr>
      <w:tr>
        <w:tblPrEx>
          <w:tblCellMar>
            <w:top w:w="0" w:type="dxa"/>
            <w:left w:w="108" w:type="dxa"/>
            <w:bottom w:w="0" w:type="dxa"/>
            <w:right w:w="108" w:type="dxa"/>
          </w:tblCellMar>
        </w:tblPrEx>
        <w:trPr>
          <w:trHeight w:val="450"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I</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电梯控制系统</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06"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2</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随行电缆</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82"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3</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井道电缆</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38"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4</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轿顶检修箱</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49"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5</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轿顶电缆</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73"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6</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外呼显示板</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84"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7</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外呼面板</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24" w:hRule="atLeast"/>
        </w:trPr>
        <w:tc>
          <w:tcPr>
            <w:tcW w:w="705"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8</w:t>
            </w:r>
          </w:p>
        </w:tc>
        <w:tc>
          <w:tcPr>
            <w:tcW w:w="2099"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轿厢显示板</w:t>
            </w:r>
          </w:p>
        </w:tc>
        <w:tc>
          <w:tcPr>
            <w:tcW w:w="1123"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nil"/>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nil"/>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47" w:hRule="atLeast"/>
        </w:trPr>
        <w:tc>
          <w:tcPr>
            <w:tcW w:w="705"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9</w:t>
            </w:r>
          </w:p>
        </w:tc>
        <w:tc>
          <w:tcPr>
            <w:tcW w:w="2099"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轿厢通讯板</w:t>
            </w:r>
          </w:p>
        </w:tc>
        <w:tc>
          <w:tcPr>
            <w:tcW w:w="1123"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56"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10</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旁开门轿门系统</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96"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11</w:t>
            </w:r>
          </w:p>
        </w:tc>
        <w:tc>
          <w:tcPr>
            <w:tcW w:w="209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门机变频器</w:t>
            </w:r>
          </w:p>
        </w:tc>
        <w:tc>
          <w:tcPr>
            <w:tcW w:w="11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91"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12</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变频门机</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15"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13</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底坑检修盒</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14</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位置参考系统</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15</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曳引主机</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16</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对重反绳轮</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只</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17</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轿顶反绳轮</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只</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18</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井道照明</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19</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悬挂装置</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6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总价</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bl>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9"/>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不限于拆除费、人工费、运输费、材料费、专业设备费、管理费、运输装卸费、包装费、垂直运输吊装费、安装辅材费、安装调试费、检测费、保险、利润、税金、售后服务、政策性文件规定及合同包含的所有风险、责任等各项应有费用。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pStyle w:val="2"/>
        <w:ind w:left="0" w:leftChars="0" w:firstLine="0" w:firstLineChars="0"/>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3E59"/>
    <w:rsid w:val="00111B21"/>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219C9"/>
    <w:rsid w:val="00225C90"/>
    <w:rsid w:val="00231ACD"/>
    <w:rsid w:val="00234A6B"/>
    <w:rsid w:val="002375BD"/>
    <w:rsid w:val="00240734"/>
    <w:rsid w:val="0024626E"/>
    <w:rsid w:val="002468A6"/>
    <w:rsid w:val="002707F5"/>
    <w:rsid w:val="00285BC2"/>
    <w:rsid w:val="00286641"/>
    <w:rsid w:val="002A1341"/>
    <w:rsid w:val="002B6511"/>
    <w:rsid w:val="002C01E3"/>
    <w:rsid w:val="002E1BA8"/>
    <w:rsid w:val="002E40A5"/>
    <w:rsid w:val="002F6EFE"/>
    <w:rsid w:val="002F7C52"/>
    <w:rsid w:val="002F7F56"/>
    <w:rsid w:val="00315628"/>
    <w:rsid w:val="00331324"/>
    <w:rsid w:val="00335864"/>
    <w:rsid w:val="00362918"/>
    <w:rsid w:val="00363D22"/>
    <w:rsid w:val="00364AB1"/>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73C6"/>
    <w:rsid w:val="00603E35"/>
    <w:rsid w:val="00633A81"/>
    <w:rsid w:val="00645528"/>
    <w:rsid w:val="006822D2"/>
    <w:rsid w:val="006902A0"/>
    <w:rsid w:val="00693857"/>
    <w:rsid w:val="00694D70"/>
    <w:rsid w:val="00695A9F"/>
    <w:rsid w:val="006A5E64"/>
    <w:rsid w:val="006B4338"/>
    <w:rsid w:val="006C59BF"/>
    <w:rsid w:val="006D3A4D"/>
    <w:rsid w:val="006D5C68"/>
    <w:rsid w:val="006D7BE8"/>
    <w:rsid w:val="00734530"/>
    <w:rsid w:val="00744D06"/>
    <w:rsid w:val="00751266"/>
    <w:rsid w:val="0077451C"/>
    <w:rsid w:val="00785C7E"/>
    <w:rsid w:val="007B5ED6"/>
    <w:rsid w:val="007C0266"/>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D17F8"/>
    <w:rsid w:val="009F3280"/>
    <w:rsid w:val="00A00280"/>
    <w:rsid w:val="00A46B05"/>
    <w:rsid w:val="00A775B1"/>
    <w:rsid w:val="00AA53A1"/>
    <w:rsid w:val="00AB3858"/>
    <w:rsid w:val="00AB397A"/>
    <w:rsid w:val="00AC1356"/>
    <w:rsid w:val="00AC167D"/>
    <w:rsid w:val="00AD0E54"/>
    <w:rsid w:val="00AE32E5"/>
    <w:rsid w:val="00AF67B7"/>
    <w:rsid w:val="00B06015"/>
    <w:rsid w:val="00B1621D"/>
    <w:rsid w:val="00B24F83"/>
    <w:rsid w:val="00B36A38"/>
    <w:rsid w:val="00B50963"/>
    <w:rsid w:val="00B5131F"/>
    <w:rsid w:val="00B523EC"/>
    <w:rsid w:val="00B54D9A"/>
    <w:rsid w:val="00B65DE5"/>
    <w:rsid w:val="00B76D85"/>
    <w:rsid w:val="00B97CDB"/>
    <w:rsid w:val="00BA0DE5"/>
    <w:rsid w:val="00BA502C"/>
    <w:rsid w:val="00BB48A3"/>
    <w:rsid w:val="00BC3246"/>
    <w:rsid w:val="00BC6EEB"/>
    <w:rsid w:val="00C02F17"/>
    <w:rsid w:val="00C047C7"/>
    <w:rsid w:val="00C16047"/>
    <w:rsid w:val="00C74113"/>
    <w:rsid w:val="00C74551"/>
    <w:rsid w:val="00C87961"/>
    <w:rsid w:val="00C96A7A"/>
    <w:rsid w:val="00CA125B"/>
    <w:rsid w:val="00CA3A6E"/>
    <w:rsid w:val="00CB2559"/>
    <w:rsid w:val="00CC7436"/>
    <w:rsid w:val="00CD1E8F"/>
    <w:rsid w:val="00CF0C61"/>
    <w:rsid w:val="00CF19FE"/>
    <w:rsid w:val="00CF4BAE"/>
    <w:rsid w:val="00D1283C"/>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41E22FB"/>
    <w:rsid w:val="10EF15A7"/>
    <w:rsid w:val="159468C1"/>
    <w:rsid w:val="15F6320B"/>
    <w:rsid w:val="18263421"/>
    <w:rsid w:val="1F8E2FE8"/>
    <w:rsid w:val="203A77C4"/>
    <w:rsid w:val="29C97C61"/>
    <w:rsid w:val="2B9F25ED"/>
    <w:rsid w:val="2C5A6960"/>
    <w:rsid w:val="2DD824AC"/>
    <w:rsid w:val="322E658F"/>
    <w:rsid w:val="3329796B"/>
    <w:rsid w:val="34700A2F"/>
    <w:rsid w:val="3DA05553"/>
    <w:rsid w:val="3EF274D2"/>
    <w:rsid w:val="401C35B7"/>
    <w:rsid w:val="448734FB"/>
    <w:rsid w:val="56E5418D"/>
    <w:rsid w:val="5BD91F04"/>
    <w:rsid w:val="60480F23"/>
    <w:rsid w:val="675F7512"/>
    <w:rsid w:val="68AD6BF3"/>
    <w:rsid w:val="6A721EA2"/>
    <w:rsid w:val="6C1132E7"/>
    <w:rsid w:val="707A560C"/>
    <w:rsid w:val="712D5BF6"/>
    <w:rsid w:val="71EA5EF0"/>
    <w:rsid w:val="72BF1288"/>
    <w:rsid w:val="762F76F3"/>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95322-113C-48AB-8695-8FD5F3306E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16262</Words>
  <Characters>16574</Characters>
  <Lines>125</Lines>
  <Paragraphs>35</Paragraphs>
  <TotalTime>29</TotalTime>
  <ScaleCrop>false</ScaleCrop>
  <LinksUpToDate>false</LinksUpToDate>
  <CharactersWithSpaces>16692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2022-08-20T01:52:00Z</dcterms:created>
  <dc:creator>Administrator</dc:creator>
  <cp:lastModifiedBy>小白</cp:lastModifiedBy>
  <dcterms:modified xsi:type="dcterms:W3CDTF">2022-08-20T02:26:32Z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C12715B770C9490C98D7BDB5AACE502D</vt:lpwstr>
  </property>
</Properties>
</file>