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baseline"/>
        <w:rPr>
          <w:b/>
          <w:sz w:val="56"/>
          <w:szCs w:val="56"/>
        </w:rPr>
      </w:pPr>
    </w:p>
    <w:p>
      <w:pPr>
        <w:spacing w:line="360" w:lineRule="auto"/>
        <w:jc w:val="center"/>
        <w:textAlignment w:val="baseline"/>
        <w:rPr>
          <w:b/>
          <w:sz w:val="56"/>
          <w:szCs w:val="56"/>
        </w:rPr>
      </w:pPr>
      <w:r>
        <w:rPr>
          <w:rFonts w:hint="eastAsia"/>
          <w:b/>
          <w:sz w:val="56"/>
          <w:szCs w:val="56"/>
        </w:rPr>
        <w:t>南通市第三人民医院CT机房改造</w:t>
      </w:r>
    </w:p>
    <w:p>
      <w:pPr>
        <w:spacing w:line="360" w:lineRule="auto"/>
        <w:jc w:val="center"/>
        <w:textAlignment w:val="baseline"/>
        <w:rPr>
          <w:b/>
          <w:sz w:val="72"/>
          <w:szCs w:val="56"/>
        </w:rPr>
      </w:pPr>
      <w:r>
        <w:rPr>
          <w:rFonts w:hint="eastAsia"/>
          <w:b/>
          <w:sz w:val="56"/>
          <w:szCs w:val="56"/>
        </w:rPr>
        <w:t>项目</w:t>
      </w:r>
    </w:p>
    <w:p>
      <w:pPr>
        <w:spacing w:line="360" w:lineRule="auto"/>
        <w:jc w:val="center"/>
        <w:textAlignment w:val="baseline"/>
        <w:rPr>
          <w:b/>
          <w:sz w:val="56"/>
          <w:szCs w:val="56"/>
        </w:rPr>
      </w:pPr>
    </w:p>
    <w:p>
      <w:pPr>
        <w:spacing w:line="360" w:lineRule="auto"/>
        <w:jc w:val="center"/>
        <w:textAlignment w:val="baseline"/>
        <w:rPr>
          <w:b/>
          <w:sz w:val="56"/>
          <w:szCs w:val="56"/>
        </w:rPr>
      </w:pPr>
    </w:p>
    <w:p>
      <w:pPr>
        <w:spacing w:line="360" w:lineRule="auto"/>
        <w:jc w:val="center"/>
        <w:textAlignment w:val="baseline"/>
        <w:rPr>
          <w:b/>
          <w:sz w:val="72"/>
          <w:szCs w:val="56"/>
        </w:rPr>
      </w:pPr>
      <w:r>
        <w:rPr>
          <w:b/>
          <w:sz w:val="72"/>
          <w:szCs w:val="56"/>
        </w:rPr>
        <w:t>竞争性磋商文件</w:t>
      </w:r>
    </w:p>
    <w:p>
      <w:pPr>
        <w:spacing w:line="360" w:lineRule="auto"/>
        <w:jc w:val="center"/>
        <w:textAlignment w:val="baseline"/>
        <w:rPr>
          <w:b/>
          <w:sz w:val="44"/>
          <w:szCs w:val="44"/>
        </w:rPr>
      </w:pPr>
      <w:r>
        <w:rPr>
          <w:rFonts w:hint="eastAsia"/>
          <w:b/>
          <w:sz w:val="44"/>
          <w:szCs w:val="44"/>
        </w:rPr>
        <w:t>（资格后审）</w:t>
      </w:r>
    </w:p>
    <w:p>
      <w:pPr>
        <w:spacing w:line="360" w:lineRule="auto"/>
        <w:jc w:val="center"/>
        <w:textAlignment w:val="baseline"/>
        <w:rPr>
          <w:b/>
          <w:sz w:val="36"/>
        </w:rPr>
      </w:pPr>
    </w:p>
    <w:p>
      <w:pPr>
        <w:spacing w:line="360" w:lineRule="auto"/>
        <w:jc w:val="center"/>
        <w:textAlignment w:val="baseline"/>
        <w:rPr>
          <w:b/>
          <w:sz w:val="36"/>
        </w:rPr>
      </w:pPr>
    </w:p>
    <w:p>
      <w:pPr>
        <w:spacing w:line="360" w:lineRule="auto"/>
        <w:textAlignment w:val="baseline"/>
        <w:rPr>
          <w:b/>
          <w:sz w:val="36"/>
        </w:rPr>
      </w:pPr>
    </w:p>
    <w:p>
      <w:pPr>
        <w:spacing w:line="360" w:lineRule="auto"/>
        <w:jc w:val="center"/>
        <w:textAlignment w:val="baseline"/>
        <w:rPr>
          <w:b/>
          <w:sz w:val="36"/>
        </w:rPr>
      </w:pPr>
    </w:p>
    <w:p>
      <w:pPr>
        <w:spacing w:line="360" w:lineRule="auto"/>
        <w:jc w:val="center"/>
        <w:textAlignment w:val="baseline"/>
        <w:rPr>
          <w:b/>
          <w:sz w:val="36"/>
        </w:rPr>
      </w:pPr>
    </w:p>
    <w:p>
      <w:pPr>
        <w:spacing w:line="360" w:lineRule="auto"/>
        <w:jc w:val="center"/>
        <w:textAlignment w:val="baseline"/>
        <w:rPr>
          <w:b/>
          <w:sz w:val="36"/>
        </w:rPr>
      </w:pPr>
    </w:p>
    <w:p>
      <w:pPr>
        <w:spacing w:line="360" w:lineRule="auto"/>
        <w:jc w:val="center"/>
        <w:textAlignment w:val="baseline"/>
        <w:rPr>
          <w:rFonts w:cs="宋体"/>
          <w:b/>
          <w:sz w:val="30"/>
          <w:szCs w:val="30"/>
        </w:rPr>
      </w:pPr>
    </w:p>
    <w:p>
      <w:pPr>
        <w:spacing w:line="360" w:lineRule="auto"/>
        <w:jc w:val="center"/>
        <w:textAlignment w:val="baseline"/>
        <w:rPr>
          <w:rFonts w:cs="宋体"/>
          <w:b/>
          <w:sz w:val="30"/>
          <w:szCs w:val="30"/>
        </w:rPr>
      </w:pPr>
      <w:r>
        <w:rPr>
          <w:rFonts w:hint="eastAsia" w:cs="宋体"/>
          <w:b/>
          <w:sz w:val="30"/>
          <w:szCs w:val="30"/>
        </w:rPr>
        <w:t>采购单位：南通市第三人民医院</w:t>
      </w:r>
    </w:p>
    <w:p>
      <w:pPr>
        <w:spacing w:line="360" w:lineRule="auto"/>
        <w:jc w:val="center"/>
        <w:textAlignment w:val="baseline"/>
        <w:rPr>
          <w:rFonts w:cs="宋体"/>
          <w:b/>
          <w:sz w:val="30"/>
          <w:szCs w:val="30"/>
        </w:rPr>
      </w:pPr>
      <w:r>
        <w:rPr>
          <w:rFonts w:hint="eastAsia" w:cs="宋体"/>
          <w:b/>
          <w:sz w:val="30"/>
          <w:szCs w:val="30"/>
        </w:rPr>
        <w:t>代理机构：宏信天德工程顾问有限公司</w:t>
      </w:r>
    </w:p>
    <w:p>
      <w:pPr>
        <w:spacing w:line="360" w:lineRule="auto"/>
        <w:jc w:val="center"/>
        <w:textAlignment w:val="baseline"/>
        <w:rPr>
          <w:rFonts w:cs="宋体"/>
          <w:b/>
          <w:sz w:val="30"/>
          <w:szCs w:val="30"/>
        </w:rPr>
      </w:pPr>
    </w:p>
    <w:p>
      <w:pPr>
        <w:spacing w:line="360" w:lineRule="auto"/>
        <w:jc w:val="center"/>
        <w:textAlignment w:val="baseline"/>
        <w:rPr>
          <w:rFonts w:cs="宋体"/>
          <w:b/>
          <w:sz w:val="30"/>
          <w:szCs w:val="30"/>
        </w:rPr>
      </w:pPr>
      <w:r>
        <w:rPr>
          <w:rFonts w:hint="eastAsia" w:cs="宋体"/>
          <w:b/>
          <w:sz w:val="30"/>
          <w:szCs w:val="30"/>
        </w:rPr>
        <w:t>2023年12月1</w:t>
      </w:r>
      <w:r>
        <w:rPr>
          <w:rFonts w:hint="eastAsia" w:cs="宋体"/>
          <w:b/>
          <w:sz w:val="30"/>
          <w:szCs w:val="30"/>
          <w:lang w:val="en-US" w:eastAsia="zh-CN"/>
        </w:rPr>
        <w:t>4</w:t>
      </w:r>
      <w:r>
        <w:rPr>
          <w:rFonts w:hint="eastAsia" w:cs="宋体"/>
          <w:b/>
          <w:sz w:val="30"/>
          <w:szCs w:val="30"/>
        </w:rPr>
        <w:t>日</w:t>
      </w:r>
    </w:p>
    <w:p>
      <w:pPr>
        <w:widowControl/>
        <w:jc w:val="center"/>
        <w:rPr>
          <w:rFonts w:cs="宋体"/>
          <w:b/>
          <w:sz w:val="24"/>
          <w:szCs w:val="24"/>
        </w:rPr>
      </w:pPr>
      <w:r>
        <w:rPr>
          <w:rFonts w:cs="宋体"/>
          <w:b/>
          <w:sz w:val="24"/>
          <w:szCs w:val="24"/>
        </w:rPr>
        <w:br w:type="page"/>
      </w:r>
      <w:r>
        <w:rPr>
          <w:rFonts w:hint="eastAsia"/>
          <w:b/>
          <w:sz w:val="44"/>
          <w:szCs w:val="44"/>
        </w:rPr>
        <w:t>目  录</w:t>
      </w:r>
    </w:p>
    <w:p>
      <w:pPr>
        <w:overflowPunct w:val="0"/>
        <w:spacing w:line="360" w:lineRule="auto"/>
        <w:ind w:firstLine="600" w:firstLineChars="200"/>
        <w:jc w:val="center"/>
        <w:rPr>
          <w:sz w:val="30"/>
          <w:szCs w:val="20"/>
        </w:rPr>
      </w:pPr>
    </w:p>
    <w:p>
      <w:pPr>
        <w:tabs>
          <w:tab w:val="right" w:leader="dot" w:pos="9528"/>
        </w:tabs>
        <w:adjustRightInd w:val="0"/>
        <w:spacing w:line="360" w:lineRule="auto"/>
        <w:ind w:firstLine="720" w:firstLineChars="200"/>
        <w:jc w:val="left"/>
        <w:textAlignment w:val="baseline"/>
        <w:rPr>
          <w:sz w:val="32"/>
          <w:szCs w:val="32"/>
        </w:rPr>
      </w:pPr>
      <w:r>
        <w:rPr>
          <w:b/>
          <w:bCs/>
          <w:sz w:val="36"/>
          <w:szCs w:val="36"/>
        </w:rPr>
        <w:fldChar w:fldCharType="begin"/>
      </w:r>
      <w:r>
        <w:rPr>
          <w:b/>
          <w:bCs/>
          <w:sz w:val="36"/>
          <w:szCs w:val="36"/>
        </w:rPr>
        <w:instrText xml:space="preserve"> TOC \o "1-1"</w:instrText>
      </w:r>
      <w:r>
        <w:rPr>
          <w:b/>
          <w:bCs/>
          <w:sz w:val="36"/>
          <w:szCs w:val="36"/>
        </w:rPr>
        <w:fldChar w:fldCharType="separate"/>
      </w:r>
      <w:r>
        <w:rPr>
          <w:sz w:val="32"/>
          <w:szCs w:val="32"/>
        </w:rPr>
        <w:t xml:space="preserve">第一章 </w:t>
      </w:r>
      <w:r>
        <w:rPr>
          <w:rFonts w:hint="eastAsia"/>
          <w:sz w:val="32"/>
          <w:szCs w:val="32"/>
        </w:rPr>
        <w:t>竞争性磋商公告</w:t>
      </w:r>
    </w:p>
    <w:p>
      <w:pPr>
        <w:tabs>
          <w:tab w:val="right" w:leader="dot" w:pos="9528"/>
        </w:tabs>
        <w:adjustRightInd w:val="0"/>
        <w:spacing w:line="360" w:lineRule="auto"/>
        <w:ind w:firstLine="640" w:firstLineChars="200"/>
        <w:jc w:val="left"/>
        <w:textAlignment w:val="baseline"/>
        <w:rPr>
          <w:sz w:val="32"/>
          <w:szCs w:val="32"/>
        </w:rPr>
      </w:pPr>
      <w:r>
        <w:rPr>
          <w:sz w:val="32"/>
          <w:szCs w:val="32"/>
        </w:rPr>
        <w:t>第二章 投标</w:t>
      </w:r>
      <w:r>
        <w:rPr>
          <w:rFonts w:hint="eastAsia"/>
          <w:sz w:val="32"/>
          <w:szCs w:val="32"/>
        </w:rPr>
        <w:t>供应商</w:t>
      </w:r>
      <w:r>
        <w:rPr>
          <w:sz w:val="32"/>
          <w:szCs w:val="32"/>
        </w:rPr>
        <w:t>须知</w:t>
      </w:r>
    </w:p>
    <w:p>
      <w:pPr>
        <w:tabs>
          <w:tab w:val="right" w:leader="dot" w:pos="9528"/>
        </w:tabs>
        <w:adjustRightInd w:val="0"/>
        <w:spacing w:line="360" w:lineRule="auto"/>
        <w:ind w:firstLine="640" w:firstLineChars="200"/>
        <w:jc w:val="left"/>
        <w:textAlignment w:val="baseline"/>
        <w:rPr>
          <w:sz w:val="32"/>
          <w:szCs w:val="32"/>
        </w:rPr>
      </w:pPr>
      <w:r>
        <w:rPr>
          <w:sz w:val="32"/>
          <w:szCs w:val="32"/>
        </w:rPr>
        <w:t>第三章 项目需求</w:t>
      </w:r>
    </w:p>
    <w:p>
      <w:pPr>
        <w:tabs>
          <w:tab w:val="right" w:leader="dot" w:pos="9528"/>
        </w:tabs>
        <w:adjustRightInd w:val="0"/>
        <w:spacing w:line="360" w:lineRule="auto"/>
        <w:ind w:firstLine="640" w:firstLineChars="200"/>
        <w:jc w:val="left"/>
        <w:textAlignment w:val="baseline"/>
        <w:rPr>
          <w:sz w:val="32"/>
          <w:szCs w:val="32"/>
        </w:rPr>
      </w:pPr>
      <w:r>
        <w:rPr>
          <w:sz w:val="32"/>
          <w:szCs w:val="32"/>
        </w:rPr>
        <w:t>第</w:t>
      </w:r>
      <w:r>
        <w:rPr>
          <w:rFonts w:hint="eastAsia"/>
          <w:sz w:val="32"/>
          <w:szCs w:val="32"/>
        </w:rPr>
        <w:t>四</w:t>
      </w:r>
      <w:r>
        <w:rPr>
          <w:sz w:val="32"/>
          <w:szCs w:val="32"/>
        </w:rPr>
        <w:t xml:space="preserve">章 </w:t>
      </w:r>
      <w:r>
        <w:rPr>
          <w:rFonts w:hint="eastAsia"/>
          <w:sz w:val="32"/>
          <w:szCs w:val="32"/>
        </w:rPr>
        <w:t>评审方法和程序</w:t>
      </w:r>
    </w:p>
    <w:p>
      <w:pPr>
        <w:tabs>
          <w:tab w:val="right" w:leader="dot" w:pos="9528"/>
        </w:tabs>
        <w:adjustRightInd w:val="0"/>
        <w:spacing w:line="360" w:lineRule="auto"/>
        <w:ind w:firstLine="640" w:firstLineChars="200"/>
        <w:jc w:val="left"/>
        <w:textAlignment w:val="baseline"/>
        <w:rPr>
          <w:sz w:val="32"/>
          <w:szCs w:val="32"/>
        </w:rPr>
      </w:pPr>
      <w:r>
        <w:rPr>
          <w:sz w:val="32"/>
          <w:szCs w:val="32"/>
        </w:rPr>
        <w:t>第</w:t>
      </w:r>
      <w:r>
        <w:rPr>
          <w:rFonts w:hint="eastAsia"/>
          <w:sz w:val="32"/>
          <w:szCs w:val="32"/>
        </w:rPr>
        <w:t>五</w:t>
      </w:r>
      <w:r>
        <w:rPr>
          <w:sz w:val="32"/>
          <w:szCs w:val="32"/>
        </w:rPr>
        <w:t>章</w:t>
      </w:r>
      <w:r>
        <w:rPr>
          <w:rFonts w:hint="eastAsia"/>
          <w:sz w:val="32"/>
          <w:szCs w:val="32"/>
        </w:rPr>
        <w:t xml:space="preserve"> 质疑提出和处理</w:t>
      </w:r>
    </w:p>
    <w:p>
      <w:pPr>
        <w:tabs>
          <w:tab w:val="right" w:leader="dot" w:pos="9528"/>
        </w:tabs>
        <w:adjustRightInd w:val="0"/>
        <w:spacing w:line="360" w:lineRule="auto"/>
        <w:ind w:firstLine="640" w:firstLineChars="200"/>
        <w:jc w:val="left"/>
        <w:textAlignment w:val="baseline"/>
        <w:rPr>
          <w:sz w:val="32"/>
          <w:szCs w:val="32"/>
        </w:rPr>
      </w:pPr>
      <w:r>
        <w:rPr>
          <w:rFonts w:hint="eastAsia"/>
          <w:sz w:val="32"/>
          <w:szCs w:val="32"/>
        </w:rPr>
        <w:t>第六章 合同主要条款</w:t>
      </w:r>
    </w:p>
    <w:p>
      <w:pPr>
        <w:tabs>
          <w:tab w:val="right" w:leader="dot" w:pos="9528"/>
        </w:tabs>
        <w:adjustRightInd w:val="0"/>
        <w:spacing w:line="360" w:lineRule="auto"/>
        <w:ind w:firstLine="640" w:firstLineChars="200"/>
        <w:jc w:val="left"/>
        <w:textAlignment w:val="baseline"/>
        <w:rPr>
          <w:sz w:val="32"/>
          <w:szCs w:val="32"/>
        </w:rPr>
      </w:pPr>
      <w:r>
        <w:rPr>
          <w:sz w:val="32"/>
          <w:szCs w:val="32"/>
        </w:rPr>
        <w:t>第七章</w:t>
      </w:r>
      <w:r>
        <w:rPr>
          <w:rFonts w:hint="eastAsia"/>
          <w:sz w:val="32"/>
          <w:szCs w:val="32"/>
        </w:rPr>
        <w:t xml:space="preserve"> 合同授予</w:t>
      </w:r>
    </w:p>
    <w:p>
      <w:pPr>
        <w:tabs>
          <w:tab w:val="right" w:leader="dot" w:pos="9528"/>
        </w:tabs>
        <w:adjustRightInd w:val="0"/>
        <w:spacing w:line="360" w:lineRule="auto"/>
        <w:ind w:firstLine="640" w:firstLineChars="200"/>
        <w:jc w:val="left"/>
        <w:textAlignment w:val="baseline"/>
        <w:rPr>
          <w:sz w:val="32"/>
          <w:szCs w:val="32"/>
        </w:rPr>
      </w:pPr>
      <w:r>
        <w:rPr>
          <w:sz w:val="32"/>
          <w:szCs w:val="32"/>
        </w:rPr>
        <w:t>第八章</w:t>
      </w:r>
      <w:r>
        <w:rPr>
          <w:rFonts w:hint="eastAsia"/>
          <w:sz w:val="32"/>
          <w:szCs w:val="32"/>
        </w:rPr>
        <w:t xml:space="preserve"> 响应文件组成及格式</w:t>
      </w:r>
    </w:p>
    <w:p>
      <w:pPr>
        <w:jc w:val="left"/>
        <w:rPr>
          <w:rFonts w:cs="宋体"/>
          <w:b/>
          <w:sz w:val="24"/>
          <w:szCs w:val="24"/>
        </w:rPr>
      </w:pPr>
      <w:r>
        <w:rPr>
          <w:b/>
          <w:bCs/>
          <w:sz w:val="36"/>
          <w:szCs w:val="36"/>
        </w:rPr>
        <w:fldChar w:fldCharType="end"/>
      </w:r>
    </w:p>
    <w:p>
      <w:pPr>
        <w:widowControl/>
        <w:jc w:val="left"/>
        <w:rPr>
          <w:rFonts w:cs="宋体"/>
          <w:b/>
          <w:sz w:val="24"/>
          <w:szCs w:val="24"/>
        </w:rPr>
      </w:pPr>
    </w:p>
    <w:p>
      <w:pPr>
        <w:pStyle w:val="46"/>
        <w:spacing w:line="500" w:lineRule="exact"/>
        <w:ind w:left="0" w:leftChars="0" w:firstLine="0" w:firstLineChars="0"/>
        <w:jc w:val="center"/>
        <w:rPr>
          <w:rFonts w:cs="方正小标宋简体"/>
          <w:b/>
          <w:sz w:val="36"/>
          <w:szCs w:val="36"/>
        </w:rPr>
      </w:pPr>
      <w:r>
        <w:rPr>
          <w:rFonts w:cs="方正小标宋简体"/>
          <w:sz w:val="36"/>
          <w:szCs w:val="36"/>
        </w:rPr>
        <w:br w:type="page"/>
      </w:r>
      <w:r>
        <w:rPr>
          <w:rFonts w:hint="eastAsia" w:cs="方正小标宋简体"/>
          <w:b/>
          <w:sz w:val="32"/>
          <w:szCs w:val="36"/>
        </w:rPr>
        <w:t>第一章 竞争性磋商公告</w:t>
      </w:r>
    </w:p>
    <w:p>
      <w:pPr>
        <w:pBdr>
          <w:top w:val="single" w:color="auto" w:sz="4" w:space="1"/>
          <w:left w:val="single" w:color="auto" w:sz="4" w:space="4"/>
          <w:bottom w:val="single" w:color="auto" w:sz="4" w:space="1"/>
          <w:right w:val="single" w:color="auto" w:sz="4" w:space="4"/>
        </w:pBdr>
        <w:spacing w:line="500" w:lineRule="exact"/>
        <w:ind w:firstLine="480" w:firstLineChars="200"/>
        <w:rPr>
          <w:sz w:val="24"/>
          <w:szCs w:val="24"/>
        </w:rPr>
      </w:pPr>
      <w:r>
        <w:rPr>
          <w:rFonts w:hint="eastAsia"/>
          <w:sz w:val="24"/>
          <w:szCs w:val="24"/>
        </w:rPr>
        <w:t>项目概况</w:t>
      </w:r>
    </w:p>
    <w:p>
      <w:pPr>
        <w:pBdr>
          <w:top w:val="single" w:color="auto" w:sz="4" w:space="1"/>
          <w:left w:val="single" w:color="auto" w:sz="4" w:space="4"/>
          <w:bottom w:val="single" w:color="auto" w:sz="4" w:space="1"/>
          <w:right w:val="single" w:color="auto" w:sz="4" w:space="4"/>
        </w:pBdr>
        <w:spacing w:line="500" w:lineRule="exact"/>
        <w:ind w:firstLine="480" w:firstLineChars="200"/>
        <w:rPr>
          <w:sz w:val="24"/>
          <w:szCs w:val="24"/>
        </w:rPr>
      </w:pPr>
      <w:r>
        <w:rPr>
          <w:rFonts w:hint="eastAsia"/>
          <w:sz w:val="24"/>
          <w:szCs w:val="24"/>
          <w:u w:val="single"/>
        </w:rPr>
        <w:t>南通市第三人民医院CT机房改造项目</w:t>
      </w:r>
      <w:r>
        <w:rPr>
          <w:rFonts w:hint="eastAsia"/>
          <w:sz w:val="24"/>
          <w:szCs w:val="24"/>
        </w:rPr>
        <w:t>的潜在供应商应通过邮件的方式报名（邮箱</w:t>
      </w:r>
      <w:r>
        <w:rPr>
          <w:rFonts w:hint="eastAsia" w:cs="宋体"/>
          <w:bCs/>
          <w:sz w:val="24"/>
          <w:szCs w:val="24"/>
        </w:rPr>
        <w:t>812298892@qq.com</w:t>
      </w:r>
      <w:r>
        <w:rPr>
          <w:rFonts w:hint="eastAsia"/>
          <w:sz w:val="24"/>
          <w:szCs w:val="24"/>
        </w:rPr>
        <w:t>），并在</w:t>
      </w:r>
      <w:r>
        <w:rPr>
          <w:rFonts w:hint="eastAsia"/>
          <w:sz w:val="24"/>
          <w:szCs w:val="24"/>
          <w:u w:val="single"/>
        </w:rPr>
        <w:t>南通市第三人民医院官网</w:t>
      </w:r>
      <w:r>
        <w:rPr>
          <w:rFonts w:hint="eastAsia"/>
          <w:sz w:val="24"/>
          <w:szCs w:val="24"/>
        </w:rPr>
        <w:t>获取采购文件，并于2023年12月</w:t>
      </w:r>
      <w:r>
        <w:rPr>
          <w:rFonts w:hint="eastAsia"/>
          <w:sz w:val="24"/>
          <w:szCs w:val="24"/>
          <w:lang w:val="en-US" w:eastAsia="zh-CN"/>
        </w:rPr>
        <w:t>21</w:t>
      </w:r>
      <w:r>
        <w:rPr>
          <w:rFonts w:hint="eastAsia"/>
          <w:sz w:val="24"/>
          <w:szCs w:val="24"/>
        </w:rPr>
        <w:t>日</w:t>
      </w:r>
      <w:r>
        <w:rPr>
          <w:rFonts w:hint="eastAsia"/>
          <w:sz w:val="24"/>
          <w:szCs w:val="24"/>
          <w:lang w:val="en-US" w:eastAsia="zh-CN"/>
        </w:rPr>
        <w:t>14</w:t>
      </w:r>
      <w:r>
        <w:rPr>
          <w:rFonts w:hint="eastAsia"/>
          <w:sz w:val="24"/>
          <w:szCs w:val="24"/>
        </w:rPr>
        <w:t>时00分前提交响应文件。</w:t>
      </w:r>
    </w:p>
    <w:p>
      <w:pPr>
        <w:spacing w:line="500" w:lineRule="exact"/>
        <w:ind w:firstLine="480" w:firstLineChars="200"/>
        <w:textAlignment w:val="baseline"/>
        <w:rPr>
          <w:b/>
          <w:sz w:val="24"/>
          <w:szCs w:val="24"/>
        </w:rPr>
      </w:pPr>
      <w:r>
        <w:rPr>
          <w:rFonts w:hint="eastAsia"/>
          <w:b/>
          <w:sz w:val="24"/>
          <w:szCs w:val="24"/>
        </w:rPr>
        <w:t>一、项目基本情况</w:t>
      </w:r>
    </w:p>
    <w:p>
      <w:pPr>
        <w:spacing w:line="500" w:lineRule="exact"/>
        <w:ind w:firstLine="480" w:firstLineChars="200"/>
        <w:textAlignment w:val="baseline"/>
        <w:rPr>
          <w:sz w:val="24"/>
          <w:szCs w:val="24"/>
        </w:rPr>
      </w:pPr>
      <w:r>
        <w:rPr>
          <w:rFonts w:hint="eastAsia"/>
          <w:b/>
          <w:sz w:val="24"/>
          <w:szCs w:val="24"/>
        </w:rPr>
        <w:t>项目名称：</w:t>
      </w:r>
      <w:r>
        <w:rPr>
          <w:rFonts w:hint="eastAsia"/>
          <w:sz w:val="24"/>
          <w:szCs w:val="24"/>
        </w:rPr>
        <w:t>南通市第三人民医院CT机房改造项目</w:t>
      </w:r>
    </w:p>
    <w:p>
      <w:pPr>
        <w:spacing w:line="500" w:lineRule="exact"/>
        <w:ind w:firstLine="480" w:firstLineChars="200"/>
        <w:textAlignment w:val="baseline"/>
        <w:rPr>
          <w:b/>
          <w:sz w:val="24"/>
          <w:szCs w:val="24"/>
        </w:rPr>
      </w:pPr>
      <w:r>
        <w:rPr>
          <w:rFonts w:hint="eastAsia"/>
          <w:b/>
          <w:sz w:val="24"/>
          <w:szCs w:val="24"/>
        </w:rPr>
        <w:t>采购方式：</w:t>
      </w:r>
      <w:r>
        <w:rPr>
          <w:rFonts w:hint="eastAsia"/>
          <w:sz w:val="24"/>
          <w:szCs w:val="24"/>
        </w:rPr>
        <w:t xml:space="preserve">竞争性磋商 </w:t>
      </w:r>
    </w:p>
    <w:p>
      <w:pPr>
        <w:spacing w:line="500" w:lineRule="exact"/>
        <w:ind w:firstLine="480" w:firstLineChars="200"/>
        <w:textAlignment w:val="baseline"/>
        <w:rPr>
          <w:b/>
          <w:sz w:val="24"/>
          <w:szCs w:val="24"/>
        </w:rPr>
      </w:pPr>
      <w:r>
        <w:rPr>
          <w:rFonts w:hint="eastAsia"/>
          <w:b/>
          <w:sz w:val="24"/>
          <w:szCs w:val="24"/>
        </w:rPr>
        <w:t>预算金额：384548.65元</w:t>
      </w:r>
    </w:p>
    <w:p>
      <w:pPr>
        <w:spacing w:line="500" w:lineRule="exact"/>
        <w:ind w:firstLine="480" w:firstLineChars="200"/>
        <w:textAlignment w:val="baseline"/>
        <w:rPr>
          <w:b/>
          <w:sz w:val="24"/>
          <w:szCs w:val="24"/>
        </w:rPr>
      </w:pPr>
      <w:r>
        <w:rPr>
          <w:rFonts w:hint="eastAsia"/>
          <w:b/>
          <w:sz w:val="24"/>
          <w:szCs w:val="24"/>
        </w:rPr>
        <w:t>最高限价：384548.65元，响应报价超过最高限价为无效响应报价。</w:t>
      </w:r>
    </w:p>
    <w:p>
      <w:pPr>
        <w:spacing w:line="500" w:lineRule="exact"/>
        <w:ind w:firstLine="480" w:firstLineChars="200"/>
        <w:textAlignment w:val="baseline"/>
        <w:rPr>
          <w:color w:val="auto"/>
          <w:sz w:val="24"/>
          <w:szCs w:val="24"/>
        </w:rPr>
      </w:pPr>
      <w:r>
        <w:rPr>
          <w:rFonts w:hint="eastAsia"/>
          <w:b/>
          <w:sz w:val="24"/>
          <w:szCs w:val="24"/>
        </w:rPr>
        <w:t>采购需求：</w:t>
      </w:r>
      <w:r>
        <w:rPr>
          <w:rFonts w:hint="eastAsia"/>
          <w:sz w:val="24"/>
          <w:szCs w:val="24"/>
        </w:rPr>
        <w:t>本工程为南通市第三人民医院CT机房改造项目，要求承接人充分理解</w:t>
      </w:r>
      <w:r>
        <w:rPr>
          <w:rFonts w:hint="eastAsia"/>
          <w:color w:val="auto"/>
          <w:sz w:val="24"/>
          <w:szCs w:val="24"/>
        </w:rPr>
        <w:t>CT机房辐射防护的特殊要求，本项目的设计内容包括但不限于方案设计和优化（含工程量清单及施工图预算编制）以及施工过程中的后续服务等全部工作（包括但不限于方案设计、设计技术交底、各阶段招标配合、解决现场施工中的设计技术问题、深化设计和工程竣工验收等相关配合工作）；施工内容包括完成设计图纸范围内的所有工作内容，包含但不限于拆除工程，砌筑工程，门窗工程，楼地面装饰工程，墙、柱面装饰与隔断、幕墙工程，天棚工程，加固工程，电气系统工程、弱电预留工程、消防改造工程、给排水工程等为完成本项目全部工程所需的全部内容；具体需求详见采购文件第三章，请仔细研究。</w:t>
      </w:r>
    </w:p>
    <w:p>
      <w:pPr>
        <w:spacing w:line="500" w:lineRule="exact"/>
        <w:ind w:firstLine="480" w:firstLineChars="200"/>
        <w:textAlignment w:val="baseline"/>
        <w:rPr>
          <w:b/>
          <w:color w:val="auto"/>
          <w:sz w:val="24"/>
          <w:szCs w:val="24"/>
        </w:rPr>
      </w:pPr>
      <w:r>
        <w:rPr>
          <w:rFonts w:hint="eastAsia"/>
          <w:b/>
          <w:color w:val="auto"/>
          <w:sz w:val="24"/>
          <w:szCs w:val="24"/>
        </w:rPr>
        <w:t>合同履行期限：成交人在成交通知书发出后10日历天内，按采购人要求完成CT机房改造方案设计深化，深化设计通过后</w:t>
      </w:r>
      <w:r>
        <w:rPr>
          <w:b/>
          <w:color w:val="auto"/>
          <w:sz w:val="24"/>
          <w:szCs w:val="24"/>
        </w:rPr>
        <w:t>35</w:t>
      </w:r>
      <w:r>
        <w:rPr>
          <w:rFonts w:hint="eastAsia"/>
          <w:b/>
          <w:color w:val="auto"/>
          <w:sz w:val="24"/>
          <w:szCs w:val="24"/>
        </w:rPr>
        <w:t>日历天内完成施工并经验收合格。（具体开工时间以采购人签发的开工通知书为准）</w:t>
      </w:r>
      <w:r>
        <w:rPr>
          <w:rFonts w:hint="eastAsia"/>
          <w:color w:val="auto"/>
          <w:sz w:val="24"/>
          <w:szCs w:val="24"/>
        </w:rPr>
        <w:t>。</w:t>
      </w:r>
    </w:p>
    <w:p>
      <w:pPr>
        <w:spacing w:line="500" w:lineRule="exact"/>
        <w:ind w:firstLine="480" w:firstLineChars="200"/>
        <w:textAlignment w:val="baseline"/>
        <w:rPr>
          <w:color w:val="auto"/>
          <w:sz w:val="24"/>
          <w:szCs w:val="24"/>
        </w:rPr>
      </w:pPr>
      <w:r>
        <w:rPr>
          <w:rFonts w:hint="eastAsia"/>
          <w:b/>
          <w:color w:val="auto"/>
          <w:sz w:val="24"/>
          <w:szCs w:val="24"/>
        </w:rPr>
        <w:t>本项目（是/否）接受联合体：</w:t>
      </w:r>
      <w:r>
        <w:rPr>
          <w:rFonts w:hint="eastAsia"/>
          <w:color w:val="auto"/>
          <w:sz w:val="24"/>
          <w:szCs w:val="24"/>
        </w:rPr>
        <w:t>是</w:t>
      </w:r>
      <w:r>
        <w:rPr>
          <w:color w:val="auto"/>
          <w:sz w:val="24"/>
          <w:szCs w:val="24"/>
        </w:rPr>
        <w:t>。</w:t>
      </w:r>
    </w:p>
    <w:p>
      <w:pPr>
        <w:spacing w:line="500" w:lineRule="exact"/>
        <w:ind w:firstLine="480" w:firstLineChars="200"/>
        <w:textAlignment w:val="baseline"/>
        <w:rPr>
          <w:b/>
          <w:sz w:val="24"/>
          <w:szCs w:val="24"/>
        </w:rPr>
      </w:pPr>
      <w:r>
        <w:rPr>
          <w:rFonts w:hint="eastAsia"/>
          <w:b/>
          <w:sz w:val="24"/>
          <w:szCs w:val="24"/>
        </w:rPr>
        <w:t>二、申请人的资格要求：</w:t>
      </w:r>
    </w:p>
    <w:p>
      <w:pPr>
        <w:spacing w:line="500" w:lineRule="exact"/>
        <w:ind w:firstLine="480" w:firstLineChars="200"/>
        <w:rPr>
          <w:rFonts w:cs="宋体"/>
          <w:sz w:val="24"/>
          <w:szCs w:val="24"/>
        </w:rPr>
      </w:pPr>
      <w:r>
        <w:rPr>
          <w:rFonts w:hint="eastAsia" w:cs="宋体"/>
          <w:sz w:val="24"/>
          <w:szCs w:val="24"/>
        </w:rPr>
        <w:t>1、满足《中华人民共和国政府采购法》第二十二条规定，并提供声明函：</w:t>
      </w:r>
    </w:p>
    <w:p>
      <w:pPr>
        <w:spacing w:line="500" w:lineRule="exact"/>
        <w:ind w:firstLine="480" w:firstLineChars="200"/>
        <w:rPr>
          <w:rFonts w:cs="宋体"/>
          <w:sz w:val="24"/>
          <w:szCs w:val="24"/>
        </w:rPr>
      </w:pPr>
      <w:r>
        <w:rPr>
          <w:rFonts w:hint="eastAsia" w:cs="宋体"/>
          <w:sz w:val="24"/>
          <w:szCs w:val="24"/>
        </w:rPr>
        <w:t>（1）具有独立承担民事责任的能力；</w:t>
      </w:r>
    </w:p>
    <w:p>
      <w:pPr>
        <w:spacing w:line="500" w:lineRule="exact"/>
        <w:ind w:firstLine="480" w:firstLineChars="200"/>
        <w:rPr>
          <w:rFonts w:cs="宋体"/>
          <w:sz w:val="24"/>
          <w:szCs w:val="24"/>
        </w:rPr>
      </w:pPr>
      <w:r>
        <w:rPr>
          <w:rFonts w:hint="eastAsia" w:cs="宋体"/>
          <w:sz w:val="24"/>
          <w:szCs w:val="24"/>
        </w:rPr>
        <w:t>（2）具有良好的商业信誉和健全的财务会计制度；</w:t>
      </w:r>
    </w:p>
    <w:p>
      <w:pPr>
        <w:spacing w:line="500" w:lineRule="exact"/>
        <w:ind w:firstLine="480" w:firstLineChars="200"/>
        <w:rPr>
          <w:rFonts w:cs="宋体"/>
          <w:sz w:val="24"/>
          <w:szCs w:val="24"/>
        </w:rPr>
      </w:pPr>
      <w:r>
        <w:rPr>
          <w:rFonts w:hint="eastAsia" w:cs="宋体"/>
          <w:sz w:val="24"/>
          <w:szCs w:val="24"/>
        </w:rPr>
        <w:t>（3）具有履行合同所必需的设备和专业技术能力；</w:t>
      </w:r>
    </w:p>
    <w:p>
      <w:pPr>
        <w:spacing w:line="500" w:lineRule="exact"/>
        <w:ind w:firstLine="480" w:firstLineChars="200"/>
        <w:rPr>
          <w:rFonts w:cs="宋体"/>
          <w:sz w:val="24"/>
          <w:szCs w:val="24"/>
        </w:rPr>
      </w:pPr>
      <w:r>
        <w:rPr>
          <w:rFonts w:hint="eastAsia" w:cs="宋体"/>
          <w:sz w:val="24"/>
          <w:szCs w:val="24"/>
        </w:rPr>
        <w:t>（4）有依法缴纳税收和社会保障资金的良好记录；</w:t>
      </w:r>
    </w:p>
    <w:p>
      <w:pPr>
        <w:spacing w:line="500" w:lineRule="exact"/>
        <w:ind w:firstLine="480" w:firstLineChars="200"/>
        <w:rPr>
          <w:rFonts w:cs="宋体"/>
          <w:sz w:val="24"/>
          <w:szCs w:val="24"/>
        </w:rPr>
      </w:pPr>
      <w:r>
        <w:rPr>
          <w:rFonts w:hint="eastAsia" w:cs="宋体"/>
          <w:sz w:val="24"/>
          <w:szCs w:val="24"/>
        </w:rPr>
        <w:t>（5）参加政府采购活动前三年内，在经营活动中没有重大违法记录；</w:t>
      </w:r>
    </w:p>
    <w:p>
      <w:pPr>
        <w:spacing w:line="500" w:lineRule="exact"/>
        <w:ind w:firstLine="480" w:firstLineChars="200"/>
        <w:rPr>
          <w:rFonts w:cs="宋体"/>
          <w:sz w:val="24"/>
          <w:szCs w:val="24"/>
        </w:rPr>
      </w:pPr>
      <w:r>
        <w:rPr>
          <w:rFonts w:hint="eastAsia" w:cs="宋体"/>
          <w:sz w:val="24"/>
          <w:szCs w:val="24"/>
        </w:rPr>
        <w:t>（6）法律、行政法规规定的其他条件。</w:t>
      </w:r>
    </w:p>
    <w:p>
      <w:pPr>
        <w:spacing w:line="500" w:lineRule="exact"/>
        <w:ind w:firstLine="480" w:firstLineChars="200"/>
        <w:rPr>
          <w:rFonts w:cs="宋体"/>
          <w:sz w:val="24"/>
          <w:szCs w:val="24"/>
        </w:rPr>
      </w:pPr>
      <w:r>
        <w:rPr>
          <w:rFonts w:hint="eastAsia" w:cs="宋体"/>
          <w:sz w:val="24"/>
          <w:szCs w:val="24"/>
        </w:rPr>
        <w:t>2、落实政府采购政策需满足的资格要求：</w:t>
      </w:r>
      <w:r>
        <w:rPr>
          <w:rFonts w:hint="eastAsia" w:cs="Arial"/>
          <w:b/>
          <w:sz w:val="24"/>
          <w:szCs w:val="24"/>
          <w:u w:val="single"/>
        </w:rPr>
        <w:t>无</w:t>
      </w:r>
      <w:r>
        <w:rPr>
          <w:rFonts w:hint="eastAsia" w:cs="宋体"/>
          <w:b/>
          <w:sz w:val="24"/>
          <w:szCs w:val="24"/>
        </w:rPr>
        <w:t>。</w:t>
      </w:r>
    </w:p>
    <w:p>
      <w:pPr>
        <w:spacing w:line="500" w:lineRule="exact"/>
        <w:ind w:firstLine="480" w:firstLineChars="200"/>
        <w:rPr>
          <w:rFonts w:cs="宋体"/>
          <w:sz w:val="24"/>
          <w:szCs w:val="24"/>
        </w:rPr>
      </w:pPr>
      <w:r>
        <w:rPr>
          <w:rFonts w:hint="eastAsia" w:cs="宋体"/>
          <w:sz w:val="24"/>
          <w:szCs w:val="24"/>
        </w:rPr>
        <w:t>3、本项目的特定资格要求：</w:t>
      </w:r>
    </w:p>
    <w:p>
      <w:pPr>
        <w:spacing w:line="500" w:lineRule="exact"/>
        <w:ind w:firstLine="480" w:firstLineChars="200"/>
        <w:rPr>
          <w:sz w:val="24"/>
          <w:szCs w:val="24"/>
        </w:rPr>
      </w:pPr>
      <w:r>
        <w:rPr>
          <w:rFonts w:hint="eastAsia"/>
          <w:sz w:val="24"/>
          <w:szCs w:val="24"/>
        </w:rPr>
        <w:t>（1）供应商须具有独立法人资格，具有有效的企业法人营业执照及税务登记证或者是三证合一的营业执照（或事业单位法人证书），有能力按本采购文件规定的要求提供相关服务。</w:t>
      </w:r>
    </w:p>
    <w:p>
      <w:pPr>
        <w:spacing w:line="500" w:lineRule="exact"/>
        <w:ind w:firstLine="480" w:firstLineChars="200"/>
        <w:rPr>
          <w:color w:val="000000" w:themeColor="text1"/>
          <w:sz w:val="24"/>
          <w:szCs w:val="24"/>
          <w14:textFill>
            <w14:solidFill>
              <w14:schemeClr w14:val="tx1"/>
            </w14:solidFill>
          </w14:textFill>
        </w:rPr>
      </w:pPr>
      <w:r>
        <w:rPr>
          <w:rFonts w:hint="eastAsia"/>
          <w:sz w:val="24"/>
          <w:szCs w:val="24"/>
        </w:rPr>
        <w:t>（2）法定代表人参加磋商的，必须提供法定代表人身份证明及法定代表人本人身份证复印件；非法定代表人参加磋商的，必须提供法定代表人签字或盖章的授权委托书、法定代表人本人身份证复印件</w:t>
      </w:r>
      <w:r>
        <w:rPr>
          <w:rFonts w:hint="eastAsia"/>
          <w:color w:val="000000" w:themeColor="text1"/>
          <w:sz w:val="24"/>
          <w:szCs w:val="24"/>
          <w14:textFill>
            <w14:solidFill>
              <w14:schemeClr w14:val="tx1"/>
            </w14:solidFill>
          </w14:textFill>
        </w:rPr>
        <w:t>及被授权人本人身份证复印件。</w:t>
      </w:r>
    </w:p>
    <w:p>
      <w:pPr>
        <w:spacing w:line="500" w:lineRule="exact"/>
        <w:ind w:firstLine="480" w:firstLineChars="200"/>
        <w:rPr>
          <w:rFonts w:hint="eastAsia"/>
          <w:color w:val="auto"/>
          <w:sz w:val="24"/>
          <w:szCs w:val="24"/>
        </w:rPr>
      </w:pPr>
      <w:r>
        <w:rPr>
          <w:rFonts w:hint="eastAsia" w:cs="宋体"/>
          <w:color w:val="000000" w:themeColor="text1"/>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投标企业须具备有效的营业执照和建筑工程施工总承包叁级及以上或建筑装饰装修工程专业承包贰级且同时具备工程设计综合资质甲级或建筑行业（建筑工程）设计乙级及以上资质；并在人员、设备</w:t>
      </w:r>
      <w:r>
        <w:rPr>
          <w:rFonts w:hint="eastAsia"/>
          <w:color w:val="auto"/>
          <w:sz w:val="24"/>
          <w:szCs w:val="24"/>
        </w:rPr>
        <w:t>、资金等方面具有相应的设计能力，设计单位可以作为联合体单位名义出现，牵头人总包或者专业承包单位。</w:t>
      </w:r>
    </w:p>
    <w:p>
      <w:pPr>
        <w:spacing w:line="500" w:lineRule="exact"/>
        <w:ind w:firstLine="480" w:firstLineChars="200"/>
        <w:rPr>
          <w:rFonts w:cs="宋体"/>
          <w:b/>
          <w:sz w:val="24"/>
          <w:szCs w:val="24"/>
        </w:rPr>
      </w:pPr>
      <w:r>
        <w:rPr>
          <w:rFonts w:hint="eastAsia" w:cs="宋体"/>
          <w:b/>
          <w:sz w:val="24"/>
          <w:szCs w:val="24"/>
        </w:rPr>
        <w:t>（4）供应商拟派项目负责人须</w:t>
      </w:r>
      <w:r>
        <w:rPr>
          <w:rFonts w:hint="eastAsia" w:cs="宋体"/>
          <w:b/>
          <w:sz w:val="24"/>
          <w:szCs w:val="24"/>
          <w:u w:val="single"/>
        </w:rPr>
        <w:t>具备建筑工程专业贰级及以上注册建造师资格，同时具有安全生产考核合格证（B证）。</w:t>
      </w:r>
    </w:p>
    <w:p>
      <w:pPr>
        <w:spacing w:line="500" w:lineRule="exact"/>
        <w:ind w:firstLine="480" w:firstLineChars="200"/>
        <w:rPr>
          <w:rFonts w:cs="宋体"/>
          <w:b/>
          <w:sz w:val="24"/>
          <w:szCs w:val="24"/>
          <w:u w:val="single"/>
        </w:rPr>
      </w:pPr>
      <w:r>
        <w:rPr>
          <w:rFonts w:hint="eastAsia" w:cs="宋体"/>
          <w:bCs/>
          <w:sz w:val="24"/>
          <w:szCs w:val="24"/>
        </w:rPr>
        <w:t>同时必须满足下列条件：</w:t>
      </w:r>
    </w:p>
    <w:p>
      <w:pPr>
        <w:spacing w:line="500" w:lineRule="exact"/>
        <w:ind w:firstLine="480" w:firstLineChars="200"/>
        <w:rPr>
          <w:rFonts w:cs="宋体"/>
          <w:sz w:val="24"/>
          <w:szCs w:val="24"/>
        </w:rPr>
      </w:pPr>
      <w:r>
        <w:rPr>
          <w:rFonts w:hint="eastAsia" w:cs="宋体"/>
          <w:sz w:val="24"/>
          <w:szCs w:val="24"/>
        </w:rPr>
        <w:t>a.项目负责人不得同时在两个或者两个以上单位受聘或者执业。（是指：a.同时在两个及以上单位签订劳动合同或交纳社会保险；b.将本人执（职）业资格证书同时注册在两个及以上单位）。</w:t>
      </w:r>
    </w:p>
    <w:p>
      <w:pPr>
        <w:spacing w:line="500" w:lineRule="exact"/>
        <w:ind w:firstLine="480" w:firstLineChars="200"/>
        <w:rPr>
          <w:rFonts w:cs="宋体"/>
          <w:sz w:val="24"/>
          <w:szCs w:val="24"/>
        </w:rPr>
      </w:pPr>
      <w:r>
        <w:rPr>
          <w:rFonts w:hint="eastAsia" w:cs="宋体"/>
          <w:sz w:val="24"/>
          <w:szCs w:val="24"/>
        </w:rPr>
        <w:t>b.投标企业与拟派项目负责人签订的有效劳动合同及社保机构出具并盖章的投标企业为其缴纳的2023年06月至2023年11月连续6个月的养老保险缴费记录（① 劳动合同书复印件并加盖公章；② 社会保险缴费清单复印件并加盖公章。）</w:t>
      </w:r>
    </w:p>
    <w:p>
      <w:pPr>
        <w:spacing w:line="500" w:lineRule="exact"/>
        <w:ind w:firstLine="480" w:firstLineChars="200"/>
        <w:rPr>
          <w:rFonts w:cs="宋体"/>
          <w:sz w:val="24"/>
          <w:szCs w:val="24"/>
        </w:rPr>
      </w:pPr>
      <w:r>
        <w:rPr>
          <w:rFonts w:hint="eastAsia" w:cs="宋体"/>
          <w:sz w:val="24"/>
          <w:szCs w:val="24"/>
        </w:rPr>
        <w:t>3、未被“信用中国”“中国政府采购网”网站列入失信被执行人、政府采购严重失信行为记录名单；</w:t>
      </w:r>
    </w:p>
    <w:p>
      <w:pPr>
        <w:spacing w:line="500" w:lineRule="exact"/>
        <w:ind w:firstLine="480" w:firstLineChars="200"/>
        <w:textAlignment w:val="baseline"/>
        <w:rPr>
          <w:b/>
          <w:sz w:val="24"/>
          <w:szCs w:val="24"/>
          <w:lang w:val="zh-CN"/>
        </w:rPr>
      </w:pPr>
      <w:r>
        <w:rPr>
          <w:rFonts w:hint="eastAsia"/>
          <w:b/>
          <w:sz w:val="24"/>
          <w:szCs w:val="24"/>
          <w:lang w:val="zh-CN"/>
        </w:rPr>
        <w:t>具体资格要求详见第八章中的“资格审查文件”。</w:t>
      </w:r>
    </w:p>
    <w:p>
      <w:pPr>
        <w:spacing w:line="500" w:lineRule="exact"/>
        <w:ind w:firstLine="480" w:firstLineChars="200"/>
        <w:textAlignment w:val="baseline"/>
        <w:rPr>
          <w:rFonts w:cs="宋体"/>
          <w:b/>
          <w:bCs/>
          <w:sz w:val="24"/>
          <w:szCs w:val="24"/>
        </w:rPr>
      </w:pPr>
      <w:r>
        <w:rPr>
          <w:rFonts w:hint="eastAsia" w:cs="宋体"/>
          <w:b/>
          <w:bCs/>
          <w:sz w:val="24"/>
          <w:szCs w:val="24"/>
        </w:rPr>
        <w:t>三、</w:t>
      </w:r>
      <w:r>
        <w:rPr>
          <w:rFonts w:cs="宋体"/>
          <w:b/>
          <w:bCs/>
          <w:sz w:val="24"/>
          <w:szCs w:val="24"/>
        </w:rPr>
        <w:t>获取</w:t>
      </w:r>
      <w:r>
        <w:rPr>
          <w:rFonts w:hint="eastAsia" w:cs="宋体"/>
          <w:b/>
          <w:bCs/>
          <w:sz w:val="24"/>
          <w:szCs w:val="24"/>
        </w:rPr>
        <w:t>采购文件及磋商报名</w:t>
      </w:r>
    </w:p>
    <w:p>
      <w:pPr>
        <w:spacing w:line="500" w:lineRule="exact"/>
        <w:ind w:firstLine="480" w:firstLineChars="200"/>
        <w:textAlignment w:val="baseline"/>
        <w:rPr>
          <w:rFonts w:cs="宋体"/>
          <w:bCs/>
          <w:sz w:val="24"/>
          <w:szCs w:val="24"/>
        </w:rPr>
      </w:pPr>
      <w:r>
        <w:rPr>
          <w:rFonts w:cs="宋体"/>
          <w:bCs/>
          <w:sz w:val="24"/>
          <w:szCs w:val="24"/>
        </w:rPr>
        <w:t>1</w:t>
      </w:r>
      <w:r>
        <w:rPr>
          <w:rFonts w:hint="eastAsia" w:cs="宋体"/>
          <w:bCs/>
          <w:sz w:val="24"/>
          <w:szCs w:val="24"/>
        </w:rPr>
        <w:t>、</w:t>
      </w:r>
      <w:r>
        <w:rPr>
          <w:rFonts w:cs="宋体"/>
          <w:bCs/>
          <w:sz w:val="24"/>
          <w:szCs w:val="24"/>
        </w:rPr>
        <w:t>获取时间：</w:t>
      </w:r>
      <w:r>
        <w:rPr>
          <w:rFonts w:hint="eastAsia" w:cs="宋体"/>
          <w:bCs/>
          <w:sz w:val="24"/>
          <w:szCs w:val="24"/>
        </w:rPr>
        <w:t>自本</w:t>
      </w:r>
      <w:r>
        <w:rPr>
          <w:rFonts w:cs="宋体"/>
          <w:bCs/>
          <w:sz w:val="24"/>
          <w:szCs w:val="24"/>
        </w:rPr>
        <w:t>公告发布</w:t>
      </w:r>
      <w:r>
        <w:rPr>
          <w:rFonts w:hint="eastAsia" w:cs="宋体"/>
          <w:bCs/>
          <w:sz w:val="24"/>
          <w:szCs w:val="24"/>
        </w:rPr>
        <w:t>之日起</w:t>
      </w:r>
      <w:r>
        <w:rPr>
          <w:rFonts w:cs="宋体"/>
          <w:bCs/>
          <w:sz w:val="24"/>
          <w:szCs w:val="24"/>
        </w:rPr>
        <w:t>至</w:t>
      </w:r>
      <w:r>
        <w:rPr>
          <w:rFonts w:hint="eastAsia" w:cs="宋体"/>
          <w:bCs/>
          <w:sz w:val="24"/>
          <w:szCs w:val="24"/>
        </w:rPr>
        <w:t>2023年12月</w:t>
      </w:r>
      <w:r>
        <w:rPr>
          <w:rFonts w:hint="eastAsia" w:cs="宋体"/>
          <w:bCs/>
          <w:sz w:val="24"/>
          <w:szCs w:val="24"/>
          <w:lang w:val="en-US" w:eastAsia="zh-CN"/>
        </w:rPr>
        <w:t>20</w:t>
      </w:r>
      <w:r>
        <w:rPr>
          <w:rFonts w:hint="eastAsia" w:cs="宋体"/>
          <w:bCs/>
          <w:sz w:val="24"/>
          <w:szCs w:val="24"/>
        </w:rPr>
        <w:t>日</w:t>
      </w:r>
      <w:r>
        <w:rPr>
          <w:rFonts w:hint="eastAsia" w:cs="宋体"/>
          <w:bCs/>
          <w:sz w:val="24"/>
          <w:szCs w:val="24"/>
          <w:lang w:val="en-US" w:eastAsia="zh-CN"/>
        </w:rPr>
        <w:t>18</w:t>
      </w:r>
      <w:r>
        <w:rPr>
          <w:rFonts w:hint="eastAsia" w:cs="宋体"/>
          <w:bCs/>
          <w:sz w:val="24"/>
          <w:szCs w:val="24"/>
        </w:rPr>
        <w:t>时00分。</w:t>
      </w:r>
    </w:p>
    <w:p>
      <w:pPr>
        <w:spacing w:line="500" w:lineRule="exact"/>
        <w:ind w:firstLine="480" w:firstLineChars="200"/>
        <w:textAlignment w:val="baseline"/>
        <w:rPr>
          <w:rFonts w:cs="宋体"/>
          <w:bCs/>
          <w:sz w:val="24"/>
          <w:szCs w:val="24"/>
        </w:rPr>
      </w:pPr>
      <w:r>
        <w:rPr>
          <w:rFonts w:cs="宋体"/>
          <w:bCs/>
          <w:sz w:val="24"/>
          <w:szCs w:val="24"/>
        </w:rPr>
        <w:t>2</w:t>
      </w:r>
      <w:r>
        <w:rPr>
          <w:rFonts w:hint="eastAsia" w:cs="宋体"/>
          <w:bCs/>
          <w:sz w:val="24"/>
          <w:szCs w:val="24"/>
        </w:rPr>
        <w:t>、</w:t>
      </w:r>
      <w:r>
        <w:rPr>
          <w:rFonts w:cs="宋体"/>
          <w:bCs/>
          <w:sz w:val="24"/>
          <w:szCs w:val="24"/>
        </w:rPr>
        <w:t>获取方式：</w:t>
      </w:r>
      <w:r>
        <w:rPr>
          <w:rFonts w:hint="eastAsia" w:cs="宋体"/>
          <w:bCs/>
          <w:sz w:val="24"/>
          <w:szCs w:val="24"/>
        </w:rPr>
        <w:t>请潜在供应商</w:t>
      </w:r>
      <w:r>
        <w:rPr>
          <w:rFonts w:hint="eastAsia"/>
          <w:sz w:val="24"/>
          <w:szCs w:val="24"/>
        </w:rPr>
        <w:t>应通过邮件的方式报名（邮箱</w:t>
      </w:r>
      <w:r>
        <w:rPr>
          <w:rFonts w:hint="eastAsia" w:cs="宋体"/>
          <w:bCs/>
          <w:sz w:val="24"/>
          <w:szCs w:val="24"/>
        </w:rPr>
        <w:t>812298892@qq.com</w:t>
      </w:r>
      <w:r>
        <w:rPr>
          <w:rFonts w:hint="eastAsia"/>
          <w:sz w:val="24"/>
          <w:szCs w:val="24"/>
        </w:rPr>
        <w:t>），并</w:t>
      </w:r>
      <w:r>
        <w:rPr>
          <w:rFonts w:hint="eastAsia" w:cs="宋体"/>
          <w:bCs/>
          <w:sz w:val="24"/>
          <w:szCs w:val="24"/>
        </w:rPr>
        <w:t>在南通市第三人民医院官网获取采购文件。</w:t>
      </w:r>
    </w:p>
    <w:p>
      <w:pPr>
        <w:spacing w:line="500" w:lineRule="exact"/>
        <w:ind w:firstLine="480" w:firstLineChars="200"/>
        <w:textAlignment w:val="baseline"/>
        <w:rPr>
          <w:rFonts w:cs="宋体"/>
          <w:bCs/>
          <w:sz w:val="24"/>
          <w:szCs w:val="24"/>
        </w:rPr>
      </w:pPr>
      <w:r>
        <w:rPr>
          <w:rFonts w:hint="eastAsia" w:cs="宋体"/>
          <w:bCs/>
          <w:sz w:val="24"/>
          <w:szCs w:val="24"/>
        </w:rPr>
        <w:t>3、采购文件每套售价300元，于递交标书时同时递交，否则采购文件将不予接收。</w:t>
      </w:r>
    </w:p>
    <w:p>
      <w:pPr>
        <w:spacing w:line="500" w:lineRule="exact"/>
        <w:ind w:firstLine="480" w:firstLineChars="200"/>
        <w:textAlignment w:val="baseline"/>
        <w:rPr>
          <w:rFonts w:cs="宋体"/>
          <w:b/>
          <w:bCs/>
          <w:sz w:val="24"/>
          <w:szCs w:val="24"/>
        </w:rPr>
      </w:pPr>
      <w:r>
        <w:rPr>
          <w:rFonts w:hint="eastAsia" w:cs="宋体"/>
          <w:b/>
          <w:bCs/>
          <w:sz w:val="24"/>
          <w:szCs w:val="24"/>
        </w:rPr>
        <w:t>四、响应文件提交</w:t>
      </w:r>
    </w:p>
    <w:p>
      <w:pPr>
        <w:spacing w:line="500" w:lineRule="exact"/>
        <w:ind w:firstLine="480" w:firstLineChars="200"/>
        <w:textAlignment w:val="baseline"/>
        <w:rPr>
          <w:rFonts w:cs="宋体"/>
          <w:bCs/>
          <w:sz w:val="24"/>
          <w:szCs w:val="24"/>
        </w:rPr>
      </w:pPr>
      <w:r>
        <w:rPr>
          <w:rFonts w:hint="eastAsia" w:cs="宋体"/>
          <w:b/>
          <w:bCs/>
          <w:sz w:val="24"/>
          <w:szCs w:val="24"/>
        </w:rPr>
        <w:t>1、响应文件提交截止时间：</w:t>
      </w:r>
      <w:r>
        <w:rPr>
          <w:rFonts w:hint="eastAsia" w:cs="宋体"/>
          <w:bCs/>
          <w:sz w:val="24"/>
          <w:szCs w:val="24"/>
        </w:rPr>
        <w:t>2023年12月</w:t>
      </w:r>
      <w:r>
        <w:rPr>
          <w:rFonts w:hint="eastAsia" w:cs="宋体"/>
          <w:bCs/>
          <w:sz w:val="24"/>
          <w:szCs w:val="24"/>
          <w:lang w:val="en-US" w:eastAsia="zh-CN"/>
        </w:rPr>
        <w:t>21</w:t>
      </w:r>
      <w:r>
        <w:rPr>
          <w:rFonts w:hint="eastAsia" w:cs="宋体"/>
          <w:bCs/>
          <w:sz w:val="24"/>
          <w:szCs w:val="24"/>
        </w:rPr>
        <w:t>日</w:t>
      </w:r>
      <w:r>
        <w:rPr>
          <w:rFonts w:hint="eastAsia" w:cs="宋体"/>
          <w:bCs/>
          <w:sz w:val="24"/>
          <w:szCs w:val="24"/>
          <w:lang w:val="en-US" w:eastAsia="zh-CN"/>
        </w:rPr>
        <w:t>14</w:t>
      </w:r>
      <w:r>
        <w:rPr>
          <w:rFonts w:hint="eastAsia" w:cs="宋体"/>
          <w:bCs/>
          <w:sz w:val="24"/>
          <w:szCs w:val="24"/>
        </w:rPr>
        <w:t>时00分（北京时间）。逾时，采购人将拒绝接受响应文件纸质文档。</w:t>
      </w:r>
    </w:p>
    <w:p>
      <w:pPr>
        <w:spacing w:line="500" w:lineRule="exact"/>
        <w:ind w:firstLine="480" w:firstLineChars="200"/>
        <w:textAlignment w:val="baseline"/>
        <w:rPr>
          <w:rFonts w:cs="宋体"/>
          <w:bCs/>
          <w:sz w:val="24"/>
          <w:szCs w:val="24"/>
        </w:rPr>
      </w:pPr>
      <w:r>
        <w:rPr>
          <w:rFonts w:hint="eastAsia" w:cs="宋体"/>
          <w:b/>
          <w:bCs/>
          <w:sz w:val="24"/>
          <w:szCs w:val="24"/>
        </w:rPr>
        <w:t>2、响应文件递交地址：</w:t>
      </w:r>
      <w:r>
        <w:rPr>
          <w:rFonts w:hint="eastAsia"/>
          <w:sz w:val="24"/>
          <w:u w:val="single"/>
        </w:rPr>
        <w:t>南通市崇川区江海大道488号金贸国际25楼</w:t>
      </w:r>
      <w:r>
        <w:rPr>
          <w:rFonts w:hint="eastAsia"/>
          <w:sz w:val="24"/>
        </w:rPr>
        <w:t>，</w:t>
      </w:r>
      <w:r>
        <w:rPr>
          <w:rFonts w:hint="eastAsia" w:cs="宋体"/>
          <w:bCs/>
          <w:sz w:val="24"/>
          <w:szCs w:val="24"/>
        </w:rPr>
        <w:t>如有变动另行通知。</w:t>
      </w:r>
    </w:p>
    <w:p>
      <w:pPr>
        <w:spacing w:line="500" w:lineRule="exact"/>
        <w:ind w:firstLine="480" w:firstLineChars="200"/>
        <w:textAlignment w:val="baseline"/>
        <w:rPr>
          <w:rFonts w:cs="宋体"/>
          <w:b/>
          <w:bCs/>
          <w:sz w:val="24"/>
          <w:szCs w:val="24"/>
        </w:rPr>
      </w:pPr>
      <w:r>
        <w:rPr>
          <w:rFonts w:hint="eastAsia" w:cs="宋体"/>
          <w:b/>
          <w:bCs/>
          <w:sz w:val="24"/>
          <w:szCs w:val="24"/>
        </w:rPr>
        <w:t>五、开启</w:t>
      </w:r>
    </w:p>
    <w:p>
      <w:pPr>
        <w:spacing w:line="500" w:lineRule="exact"/>
        <w:ind w:firstLine="480" w:firstLineChars="200"/>
        <w:textAlignment w:val="baseline"/>
        <w:rPr>
          <w:rFonts w:cs="宋体"/>
          <w:bCs/>
          <w:sz w:val="24"/>
          <w:szCs w:val="24"/>
        </w:rPr>
      </w:pPr>
      <w:r>
        <w:rPr>
          <w:rFonts w:hint="eastAsia" w:cs="宋体"/>
          <w:b/>
          <w:bCs/>
          <w:sz w:val="24"/>
          <w:szCs w:val="24"/>
        </w:rPr>
        <w:t>1、时间：</w:t>
      </w:r>
      <w:r>
        <w:rPr>
          <w:rFonts w:hint="eastAsia" w:cs="宋体"/>
          <w:bCs/>
          <w:sz w:val="24"/>
          <w:szCs w:val="24"/>
        </w:rPr>
        <w:t>2023年12月</w:t>
      </w:r>
      <w:r>
        <w:rPr>
          <w:rFonts w:hint="eastAsia" w:cs="宋体"/>
          <w:bCs/>
          <w:sz w:val="24"/>
          <w:szCs w:val="24"/>
          <w:lang w:val="en-US" w:eastAsia="zh-CN"/>
        </w:rPr>
        <w:t>21</w:t>
      </w:r>
      <w:r>
        <w:rPr>
          <w:rFonts w:hint="eastAsia" w:cs="宋体"/>
          <w:bCs/>
          <w:sz w:val="24"/>
          <w:szCs w:val="24"/>
        </w:rPr>
        <w:t>日</w:t>
      </w:r>
      <w:r>
        <w:rPr>
          <w:rFonts w:hint="eastAsia" w:cs="宋体"/>
          <w:bCs/>
          <w:sz w:val="24"/>
          <w:szCs w:val="24"/>
          <w:lang w:val="en-US" w:eastAsia="zh-CN"/>
        </w:rPr>
        <w:t>14</w:t>
      </w:r>
      <w:r>
        <w:rPr>
          <w:rFonts w:hint="eastAsia" w:cs="宋体"/>
          <w:bCs/>
          <w:sz w:val="24"/>
          <w:szCs w:val="24"/>
        </w:rPr>
        <w:t>时00分（北京时间）。</w:t>
      </w:r>
    </w:p>
    <w:p>
      <w:pPr>
        <w:spacing w:line="500" w:lineRule="exact"/>
        <w:ind w:firstLine="480" w:firstLineChars="200"/>
        <w:textAlignment w:val="baseline"/>
        <w:rPr>
          <w:rFonts w:cs="宋体"/>
          <w:bCs/>
          <w:sz w:val="24"/>
          <w:szCs w:val="24"/>
        </w:rPr>
      </w:pPr>
      <w:r>
        <w:rPr>
          <w:rFonts w:hint="eastAsia" w:cs="宋体"/>
          <w:b/>
          <w:bCs/>
          <w:sz w:val="24"/>
          <w:szCs w:val="24"/>
        </w:rPr>
        <w:t>2、地址</w:t>
      </w:r>
      <w:r>
        <w:rPr>
          <w:rFonts w:hint="eastAsia" w:cs="宋体"/>
          <w:bCs/>
          <w:sz w:val="24"/>
          <w:szCs w:val="24"/>
        </w:rPr>
        <w:t>：</w:t>
      </w:r>
      <w:r>
        <w:rPr>
          <w:rFonts w:hint="eastAsia"/>
          <w:sz w:val="24"/>
          <w:u w:val="single"/>
        </w:rPr>
        <w:t>南通市崇川区江海大道488号金贸国际25楼</w:t>
      </w:r>
      <w:r>
        <w:rPr>
          <w:rFonts w:hint="eastAsia"/>
          <w:sz w:val="24"/>
        </w:rPr>
        <w:t>。</w:t>
      </w:r>
    </w:p>
    <w:p>
      <w:pPr>
        <w:spacing w:line="500" w:lineRule="exact"/>
        <w:ind w:firstLine="480" w:firstLineChars="200"/>
        <w:rPr>
          <w:rFonts w:cs="宋体"/>
          <w:b/>
          <w:sz w:val="24"/>
          <w:szCs w:val="24"/>
        </w:rPr>
      </w:pPr>
      <w:r>
        <w:rPr>
          <w:rFonts w:hint="eastAsia" w:cs="宋体"/>
          <w:b/>
          <w:sz w:val="24"/>
          <w:szCs w:val="24"/>
        </w:rPr>
        <w:t>六、公告期限</w:t>
      </w:r>
    </w:p>
    <w:p>
      <w:pPr>
        <w:spacing w:line="500" w:lineRule="exact"/>
        <w:ind w:firstLine="480" w:firstLineChars="200"/>
        <w:textAlignment w:val="baseline"/>
        <w:rPr>
          <w:rFonts w:cs="宋体"/>
          <w:bCs/>
          <w:sz w:val="24"/>
          <w:szCs w:val="24"/>
        </w:rPr>
      </w:pPr>
      <w:r>
        <w:rPr>
          <w:rFonts w:hint="eastAsia" w:cs="宋体"/>
          <w:bCs/>
          <w:sz w:val="24"/>
          <w:szCs w:val="24"/>
        </w:rPr>
        <w:t>自本公告发布之日起3个工作日。</w:t>
      </w:r>
    </w:p>
    <w:p>
      <w:pPr>
        <w:spacing w:line="500" w:lineRule="exact"/>
        <w:ind w:firstLine="480" w:firstLineChars="200"/>
        <w:rPr>
          <w:rFonts w:cs="宋体"/>
          <w:b/>
          <w:sz w:val="24"/>
          <w:szCs w:val="24"/>
        </w:rPr>
      </w:pPr>
      <w:bookmarkStart w:id="0" w:name="_Toc35393635"/>
      <w:bookmarkStart w:id="1" w:name="_Toc35393804"/>
      <w:r>
        <w:rPr>
          <w:rFonts w:hint="eastAsia" w:cs="宋体"/>
          <w:b/>
          <w:sz w:val="24"/>
          <w:szCs w:val="24"/>
        </w:rPr>
        <w:t>七、其他补充事宜</w:t>
      </w:r>
      <w:bookmarkEnd w:id="0"/>
      <w:bookmarkEnd w:id="1"/>
      <w:r>
        <w:rPr>
          <w:rFonts w:hint="eastAsia" w:cs="宋体"/>
          <w:b/>
          <w:sz w:val="24"/>
          <w:szCs w:val="24"/>
        </w:rPr>
        <w:t>：</w:t>
      </w:r>
    </w:p>
    <w:p>
      <w:pPr>
        <w:spacing w:line="500" w:lineRule="exact"/>
        <w:ind w:firstLine="480" w:firstLineChars="200"/>
        <w:textAlignment w:val="baseline"/>
        <w:rPr>
          <w:rFonts w:cs="宋体"/>
          <w:bCs/>
          <w:sz w:val="24"/>
          <w:szCs w:val="24"/>
        </w:rPr>
      </w:pPr>
      <w:r>
        <w:rPr>
          <w:rFonts w:hint="eastAsia" w:cs="宋体"/>
          <w:bCs/>
          <w:sz w:val="24"/>
          <w:szCs w:val="24"/>
        </w:rPr>
        <w:t>1、本项目不收取磋商保证金，采购文件中涉及磋商保证金的事项，均按免收保证金执行。</w:t>
      </w:r>
    </w:p>
    <w:p>
      <w:pPr>
        <w:spacing w:line="360" w:lineRule="auto"/>
        <w:ind w:firstLine="480" w:firstLineChars="200"/>
        <w:rPr>
          <w:rFonts w:cs="宋体"/>
          <w:sz w:val="24"/>
          <w:szCs w:val="24"/>
        </w:rPr>
      </w:pPr>
      <w:bookmarkStart w:id="2" w:name="_Toc35393636"/>
      <w:bookmarkStart w:id="3" w:name="_Toc28359095"/>
      <w:bookmarkStart w:id="4" w:name="_Toc28359018"/>
      <w:bookmarkStart w:id="5" w:name="_Toc35393805"/>
      <w:r>
        <w:rPr>
          <w:rFonts w:hint="eastAsia" w:cs="宋体"/>
          <w:sz w:val="24"/>
          <w:szCs w:val="24"/>
        </w:rPr>
        <w:t>2、履约保证金：</w:t>
      </w:r>
      <w:r>
        <w:rPr>
          <w:rFonts w:hint="eastAsia" w:cs="宋体"/>
          <w:bCs/>
          <w:sz w:val="24"/>
        </w:rPr>
        <w:t>本项目成交后的履约保证金为</w:t>
      </w:r>
      <w:r>
        <w:rPr>
          <w:rFonts w:hint="eastAsia" w:cs="宋体"/>
          <w:b/>
          <w:sz w:val="24"/>
          <w:u w:val="single"/>
        </w:rPr>
        <w:t>项目合同价的5%，</w:t>
      </w:r>
      <w:r>
        <w:rPr>
          <w:rFonts w:hint="eastAsia" w:cs="宋体"/>
          <w:sz w:val="24"/>
          <w:szCs w:val="24"/>
        </w:rPr>
        <w:t>履约保证金必须在领取中标通知书和施工合同签订之前缴纳至招标人指定账户，若因为履约保证金缴纳延后影响合同签订时间超过有效期的，招标人有权取消中标资格。</w:t>
      </w:r>
    </w:p>
    <w:p>
      <w:pPr>
        <w:spacing w:line="500" w:lineRule="exact"/>
        <w:ind w:firstLine="480" w:firstLineChars="200"/>
        <w:textAlignment w:val="baseline"/>
        <w:rPr>
          <w:sz w:val="24"/>
          <w:szCs w:val="24"/>
        </w:rPr>
      </w:pPr>
      <w:r>
        <w:rPr>
          <w:rFonts w:hint="eastAsia" w:cs="宋体"/>
          <w:sz w:val="24"/>
        </w:rPr>
        <w:t>3、</w:t>
      </w:r>
      <w:r>
        <w:rPr>
          <w:rFonts w:hint="eastAsia"/>
          <w:sz w:val="24"/>
          <w:szCs w:val="24"/>
        </w:rPr>
        <w:t>对项目需求部分（供应商其他资格要求、项目需求、评分标准）的询问、质疑请向采购人提出，由采购人负责答复；对项目磋商文件其它部分的询问请向采购人或招标代理提出。</w:t>
      </w:r>
    </w:p>
    <w:p>
      <w:pPr>
        <w:spacing w:line="500" w:lineRule="exact"/>
        <w:ind w:firstLine="480" w:firstLineChars="200"/>
        <w:textAlignment w:val="baseline"/>
        <w:rPr>
          <w:sz w:val="24"/>
          <w:szCs w:val="24"/>
        </w:rPr>
      </w:pPr>
      <w:r>
        <w:rPr>
          <w:rFonts w:hint="eastAsia"/>
          <w:sz w:val="24"/>
          <w:szCs w:val="24"/>
        </w:rPr>
        <w:t>4、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pacing w:line="500" w:lineRule="exact"/>
        <w:ind w:firstLine="480" w:firstLineChars="200"/>
        <w:rPr>
          <w:rFonts w:cs="宋体"/>
          <w:b/>
          <w:sz w:val="24"/>
          <w:szCs w:val="24"/>
        </w:rPr>
      </w:pPr>
      <w:r>
        <w:rPr>
          <w:rFonts w:hint="eastAsia" w:cs="宋体"/>
          <w:b/>
          <w:sz w:val="24"/>
          <w:szCs w:val="24"/>
        </w:rPr>
        <w:t>八、</w:t>
      </w:r>
      <w:r>
        <w:rPr>
          <w:rFonts w:hint="eastAsia" w:cs="宋体"/>
          <w:b/>
          <w:kern w:val="0"/>
          <w:sz w:val="24"/>
          <w:szCs w:val="24"/>
        </w:rPr>
        <w:t>凡对本次采购提出询问</w:t>
      </w:r>
      <w:r>
        <w:rPr>
          <w:rFonts w:hint="eastAsia" w:cs="宋体"/>
          <w:b/>
          <w:sz w:val="24"/>
          <w:szCs w:val="24"/>
        </w:rPr>
        <w:t>，请按以下方式联系</w:t>
      </w:r>
      <w:bookmarkEnd w:id="2"/>
      <w:bookmarkEnd w:id="3"/>
      <w:bookmarkEnd w:id="4"/>
      <w:bookmarkEnd w:id="5"/>
    </w:p>
    <w:p>
      <w:pPr>
        <w:spacing w:line="500" w:lineRule="exact"/>
        <w:ind w:firstLine="480" w:firstLineChars="200"/>
        <w:textAlignment w:val="baseline"/>
        <w:rPr>
          <w:rFonts w:cs="宋体"/>
          <w:bCs/>
          <w:sz w:val="24"/>
          <w:szCs w:val="24"/>
        </w:rPr>
      </w:pPr>
      <w:bookmarkStart w:id="6" w:name="_Toc28359096"/>
      <w:bookmarkStart w:id="7" w:name="_Toc28359019"/>
      <w:bookmarkStart w:id="8" w:name="_Toc35393806"/>
      <w:bookmarkStart w:id="9" w:name="_Toc35393637"/>
      <w:r>
        <w:rPr>
          <w:rFonts w:hint="eastAsia" w:cs="宋体"/>
          <w:bCs/>
          <w:sz w:val="24"/>
          <w:szCs w:val="24"/>
        </w:rPr>
        <w:t>1、采购人信息</w:t>
      </w:r>
      <w:bookmarkEnd w:id="6"/>
      <w:bookmarkEnd w:id="7"/>
      <w:bookmarkEnd w:id="8"/>
      <w:bookmarkEnd w:id="9"/>
    </w:p>
    <w:p>
      <w:pPr>
        <w:spacing w:line="500" w:lineRule="exact"/>
        <w:ind w:firstLine="480" w:firstLineChars="200"/>
        <w:textAlignment w:val="baseline"/>
        <w:rPr>
          <w:rFonts w:cs="宋体"/>
          <w:bCs/>
          <w:sz w:val="24"/>
          <w:szCs w:val="24"/>
        </w:rPr>
      </w:pPr>
      <w:r>
        <w:rPr>
          <w:rFonts w:hint="eastAsia" w:cs="宋体"/>
          <w:bCs/>
          <w:sz w:val="24"/>
          <w:szCs w:val="24"/>
        </w:rPr>
        <w:t>名称：南通市第三人民医院</w:t>
      </w:r>
    </w:p>
    <w:p>
      <w:pPr>
        <w:spacing w:line="500" w:lineRule="exact"/>
        <w:ind w:firstLine="480" w:firstLineChars="200"/>
        <w:textAlignment w:val="baseline"/>
        <w:rPr>
          <w:rFonts w:cs="宋体"/>
          <w:bCs/>
          <w:sz w:val="24"/>
          <w:szCs w:val="24"/>
        </w:rPr>
      </w:pPr>
      <w:r>
        <w:rPr>
          <w:rFonts w:hint="eastAsia" w:cs="宋体"/>
          <w:bCs/>
          <w:sz w:val="24"/>
          <w:szCs w:val="24"/>
        </w:rPr>
        <w:t>地址：</w:t>
      </w:r>
      <w:r>
        <w:rPr>
          <w:rFonts w:hint="eastAsia" w:cs="宋体"/>
          <w:kern w:val="0"/>
          <w:sz w:val="24"/>
          <w:szCs w:val="24"/>
          <w:lang w:val="zh-CN"/>
        </w:rPr>
        <w:t>江苏省南通市青年中路60号</w:t>
      </w:r>
    </w:p>
    <w:p>
      <w:pPr>
        <w:spacing w:line="500" w:lineRule="exact"/>
        <w:ind w:firstLine="480" w:firstLineChars="200"/>
        <w:textAlignment w:val="baseline"/>
        <w:rPr>
          <w:rFonts w:cs="宋体"/>
          <w:bCs/>
          <w:sz w:val="24"/>
          <w:szCs w:val="24"/>
        </w:rPr>
      </w:pPr>
      <w:r>
        <w:rPr>
          <w:rFonts w:hint="eastAsia" w:cs="宋体"/>
          <w:bCs/>
          <w:sz w:val="24"/>
          <w:szCs w:val="24"/>
        </w:rPr>
        <w:t>联系人：</w:t>
      </w:r>
      <w:r>
        <w:rPr>
          <w:rFonts w:hint="eastAsia" w:cs="宋体"/>
          <w:bCs/>
          <w:sz w:val="24"/>
        </w:rPr>
        <w:t>钱先生</w:t>
      </w:r>
    </w:p>
    <w:p>
      <w:pPr>
        <w:spacing w:line="500" w:lineRule="exact"/>
        <w:ind w:firstLine="480" w:firstLineChars="200"/>
        <w:textAlignment w:val="baseline"/>
        <w:rPr>
          <w:rFonts w:cs="宋体"/>
          <w:bCs/>
          <w:sz w:val="24"/>
          <w:szCs w:val="24"/>
        </w:rPr>
      </w:pPr>
      <w:r>
        <w:rPr>
          <w:rFonts w:hint="eastAsia" w:cs="宋体"/>
          <w:bCs/>
          <w:sz w:val="24"/>
          <w:szCs w:val="24"/>
        </w:rPr>
        <w:t>联系方式：</w:t>
      </w:r>
      <w:r>
        <w:rPr>
          <w:rFonts w:hint="eastAsia" w:cs="宋体"/>
          <w:bCs/>
          <w:sz w:val="24"/>
        </w:rPr>
        <w:t>0513-85116168</w:t>
      </w:r>
    </w:p>
    <w:p>
      <w:pPr>
        <w:spacing w:line="500" w:lineRule="exact"/>
        <w:ind w:firstLine="480" w:firstLineChars="200"/>
        <w:textAlignment w:val="baseline"/>
        <w:rPr>
          <w:rFonts w:cs="宋体"/>
          <w:bCs/>
          <w:sz w:val="24"/>
          <w:szCs w:val="24"/>
        </w:rPr>
      </w:pPr>
      <w:bookmarkStart w:id="10" w:name="_Toc28359020"/>
      <w:bookmarkStart w:id="11" w:name="_Toc35393638"/>
      <w:bookmarkStart w:id="12" w:name="_Toc35393807"/>
      <w:bookmarkStart w:id="13" w:name="_Toc28359097"/>
      <w:r>
        <w:rPr>
          <w:rFonts w:hint="eastAsia" w:cs="宋体"/>
          <w:bCs/>
          <w:sz w:val="24"/>
          <w:szCs w:val="24"/>
        </w:rPr>
        <w:t>2、采购代理机构信息</w:t>
      </w:r>
      <w:bookmarkEnd w:id="10"/>
      <w:bookmarkEnd w:id="11"/>
      <w:bookmarkEnd w:id="12"/>
      <w:bookmarkEnd w:id="13"/>
    </w:p>
    <w:p>
      <w:pPr>
        <w:spacing w:line="500" w:lineRule="exact"/>
        <w:ind w:firstLine="480" w:firstLineChars="200"/>
        <w:textAlignment w:val="baseline"/>
        <w:rPr>
          <w:rFonts w:cs="宋体"/>
          <w:bCs/>
          <w:sz w:val="24"/>
          <w:szCs w:val="24"/>
        </w:rPr>
      </w:pPr>
      <w:r>
        <w:rPr>
          <w:rFonts w:hint="eastAsia" w:cs="宋体"/>
          <w:bCs/>
          <w:sz w:val="24"/>
          <w:szCs w:val="24"/>
        </w:rPr>
        <w:t>名称：宏信天德工程顾问有限公司</w:t>
      </w:r>
    </w:p>
    <w:p>
      <w:pPr>
        <w:spacing w:line="500" w:lineRule="exact"/>
        <w:ind w:firstLine="480" w:firstLineChars="200"/>
        <w:textAlignment w:val="baseline"/>
        <w:rPr>
          <w:rFonts w:cs="宋体"/>
          <w:bCs/>
          <w:sz w:val="24"/>
          <w:szCs w:val="24"/>
        </w:rPr>
      </w:pPr>
      <w:r>
        <w:rPr>
          <w:rFonts w:hint="eastAsia" w:cs="宋体"/>
          <w:bCs/>
          <w:sz w:val="24"/>
          <w:szCs w:val="24"/>
        </w:rPr>
        <w:t>地址：南通市崇川区鸿鸣金属交易中心1幢2501室</w:t>
      </w:r>
    </w:p>
    <w:p>
      <w:pPr>
        <w:spacing w:line="500" w:lineRule="exact"/>
        <w:ind w:firstLine="480" w:firstLineChars="200"/>
        <w:textAlignment w:val="baseline"/>
        <w:rPr>
          <w:rFonts w:cs="宋体"/>
          <w:bCs/>
          <w:sz w:val="24"/>
          <w:szCs w:val="24"/>
        </w:rPr>
      </w:pPr>
      <w:r>
        <w:rPr>
          <w:rFonts w:hint="eastAsia" w:cs="宋体"/>
          <w:bCs/>
          <w:sz w:val="24"/>
          <w:szCs w:val="24"/>
        </w:rPr>
        <w:t>联系人：董安国</w:t>
      </w:r>
    </w:p>
    <w:p>
      <w:pPr>
        <w:spacing w:line="500" w:lineRule="exact"/>
        <w:ind w:firstLine="480" w:firstLineChars="200"/>
        <w:textAlignment w:val="baseline"/>
        <w:rPr>
          <w:rFonts w:cs="宋体"/>
          <w:bCs/>
          <w:sz w:val="24"/>
          <w:szCs w:val="24"/>
        </w:rPr>
      </w:pPr>
      <w:r>
        <w:rPr>
          <w:rFonts w:hint="eastAsia" w:cs="宋体"/>
          <w:bCs/>
          <w:sz w:val="24"/>
          <w:szCs w:val="24"/>
        </w:rPr>
        <w:t xml:space="preserve">联系方式：18912299056      </w:t>
      </w:r>
    </w:p>
    <w:p>
      <w:pPr>
        <w:spacing w:line="500" w:lineRule="exact"/>
        <w:ind w:firstLine="480" w:firstLineChars="200"/>
        <w:textAlignment w:val="baseline"/>
        <w:rPr>
          <w:rFonts w:cs="宋体"/>
          <w:bCs/>
          <w:sz w:val="24"/>
          <w:szCs w:val="24"/>
        </w:rPr>
      </w:pPr>
      <w:r>
        <w:rPr>
          <w:rFonts w:hint="eastAsia" w:cs="宋体"/>
          <w:bCs/>
          <w:sz w:val="24"/>
          <w:szCs w:val="24"/>
        </w:rPr>
        <w:t>邮箱：812298892@qq.com</w:t>
      </w:r>
    </w:p>
    <w:p>
      <w:pPr>
        <w:spacing w:line="360" w:lineRule="auto"/>
        <w:jc w:val="center"/>
        <w:rPr>
          <w:rFonts w:cs="方正小标宋简体"/>
          <w:sz w:val="36"/>
          <w:szCs w:val="36"/>
        </w:rPr>
      </w:pPr>
    </w:p>
    <w:p>
      <w:pPr>
        <w:pStyle w:val="46"/>
        <w:spacing w:line="500" w:lineRule="exact"/>
        <w:ind w:left="0" w:leftChars="0" w:firstLine="0" w:firstLineChars="0"/>
        <w:jc w:val="center"/>
        <w:rPr>
          <w:w w:val="80"/>
          <w:sz w:val="48"/>
          <w:szCs w:val="44"/>
        </w:rPr>
      </w:pPr>
      <w:r>
        <w:br w:type="page"/>
      </w:r>
      <w:r>
        <w:rPr>
          <w:rFonts w:hint="eastAsia" w:cs="方正小标宋简体"/>
          <w:b/>
          <w:sz w:val="32"/>
          <w:szCs w:val="36"/>
        </w:rPr>
        <w:t>第二章 供应商须知</w:t>
      </w:r>
    </w:p>
    <w:p>
      <w:pPr>
        <w:spacing w:line="360" w:lineRule="auto"/>
        <w:ind w:firstLine="480" w:firstLineChars="200"/>
        <w:textAlignment w:val="baseline"/>
        <w:rPr>
          <w:rFonts w:cs="宋体"/>
          <w:b/>
          <w:bCs/>
          <w:sz w:val="24"/>
          <w:szCs w:val="24"/>
        </w:rPr>
      </w:pPr>
      <w:r>
        <w:rPr>
          <w:rFonts w:hint="eastAsia" w:cs="宋体"/>
          <w:b/>
          <w:bCs/>
          <w:sz w:val="24"/>
          <w:szCs w:val="24"/>
        </w:rPr>
        <w:t>一、说明</w:t>
      </w:r>
    </w:p>
    <w:p>
      <w:pPr>
        <w:spacing w:line="360" w:lineRule="auto"/>
        <w:ind w:firstLine="480" w:firstLineChars="200"/>
        <w:textAlignment w:val="baseline"/>
        <w:rPr>
          <w:rFonts w:cs="宋体"/>
          <w:bCs/>
          <w:sz w:val="24"/>
          <w:szCs w:val="24"/>
        </w:rPr>
      </w:pPr>
      <w:r>
        <w:rPr>
          <w:rFonts w:hint="eastAsia" w:cs="宋体"/>
          <w:bCs/>
          <w:sz w:val="24"/>
          <w:szCs w:val="24"/>
        </w:rPr>
        <w:t>1、本竞争性磋商文件仅适用于采购人组织的竞争性磋商采购活动。</w:t>
      </w:r>
    </w:p>
    <w:p>
      <w:pPr>
        <w:spacing w:line="360" w:lineRule="auto"/>
        <w:ind w:firstLine="480" w:firstLineChars="200"/>
        <w:textAlignment w:val="baseline"/>
        <w:rPr>
          <w:rFonts w:cs="宋体"/>
          <w:bCs/>
          <w:sz w:val="24"/>
          <w:szCs w:val="24"/>
        </w:rPr>
      </w:pPr>
      <w:r>
        <w:rPr>
          <w:rFonts w:hint="eastAsia" w:cs="宋体"/>
          <w:bCs/>
          <w:sz w:val="24"/>
          <w:szCs w:val="24"/>
        </w:rPr>
        <w:t>2、竞争性磋商活动及因本次磋商产生的合同受中国法律制约和保护。</w:t>
      </w:r>
    </w:p>
    <w:p>
      <w:pPr>
        <w:spacing w:line="360" w:lineRule="auto"/>
        <w:ind w:firstLine="480" w:firstLineChars="200"/>
        <w:textAlignment w:val="baseline"/>
        <w:rPr>
          <w:rFonts w:cs="宋体"/>
          <w:bCs/>
          <w:sz w:val="24"/>
          <w:szCs w:val="24"/>
        </w:rPr>
      </w:pPr>
      <w:r>
        <w:rPr>
          <w:rFonts w:hint="eastAsia" w:cs="宋体"/>
          <w:bCs/>
          <w:sz w:val="24"/>
          <w:szCs w:val="24"/>
        </w:rPr>
        <w:t>3、竞争性磋商文件的解释权属于采购人。</w:t>
      </w:r>
    </w:p>
    <w:p>
      <w:pPr>
        <w:spacing w:line="360" w:lineRule="auto"/>
        <w:ind w:firstLine="480" w:firstLineChars="200"/>
        <w:textAlignment w:val="baseline"/>
        <w:rPr>
          <w:rFonts w:cs="宋体"/>
          <w:sz w:val="24"/>
          <w:szCs w:val="24"/>
        </w:rPr>
      </w:pPr>
      <w:r>
        <w:rPr>
          <w:rFonts w:hint="eastAsia" w:cs="宋体"/>
          <w:sz w:val="24"/>
          <w:szCs w:val="24"/>
        </w:rPr>
        <w:t>4、供应商在网上下载磋商文件后，应仔细检查磋商文件的所有内容，</w:t>
      </w:r>
      <w:r>
        <w:rPr>
          <w:sz w:val="24"/>
        </w:rPr>
        <w:t>如对</w:t>
      </w:r>
      <w:r>
        <w:rPr>
          <w:rFonts w:hint="eastAsia"/>
          <w:sz w:val="24"/>
        </w:rPr>
        <w:t>本次</w:t>
      </w:r>
      <w:r>
        <w:rPr>
          <w:sz w:val="24"/>
        </w:rPr>
        <w:t>采购活动事项有疑问的，</w:t>
      </w:r>
      <w:r>
        <w:rPr>
          <w:rFonts w:hint="eastAsia" w:cs="宋体"/>
          <w:sz w:val="24"/>
          <w:szCs w:val="24"/>
        </w:rPr>
        <w:t>应向采购人或采购代理机构以书面形式提出，</w:t>
      </w:r>
      <w:r>
        <w:rPr>
          <w:rFonts w:hint="eastAsia" w:cs="宋体"/>
          <w:sz w:val="24"/>
          <w:szCs w:val="24"/>
          <w:u w:val="double"/>
        </w:rPr>
        <w:t>否则视同供应商理解并接受本磋商文件的所有内容，因此引起的损失由供应商自负，而且供应商不得在磋商结束后针对磋商文件的所有内容提出质疑事项</w:t>
      </w:r>
      <w:r>
        <w:rPr>
          <w:rFonts w:hint="eastAsia" w:cs="宋体"/>
          <w:sz w:val="24"/>
          <w:szCs w:val="24"/>
        </w:rPr>
        <w:t>。</w:t>
      </w:r>
      <w:r>
        <w:rPr>
          <w:rFonts w:hint="eastAsia" w:cs="宋体"/>
          <w:b/>
          <w:sz w:val="24"/>
          <w:szCs w:val="24"/>
        </w:rPr>
        <w:t>非书面形式的不作为日后质疑提出的依据。</w:t>
      </w:r>
    </w:p>
    <w:p>
      <w:pPr>
        <w:spacing w:line="360" w:lineRule="auto"/>
        <w:ind w:firstLine="480" w:firstLineChars="200"/>
        <w:textAlignment w:val="baseline"/>
        <w:rPr>
          <w:rFonts w:cs="宋体"/>
          <w:sz w:val="24"/>
          <w:szCs w:val="24"/>
        </w:rPr>
      </w:pPr>
      <w:r>
        <w:rPr>
          <w:rFonts w:hint="eastAsia"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pacing w:line="360" w:lineRule="auto"/>
        <w:ind w:firstLine="480" w:firstLineChars="200"/>
        <w:textAlignment w:val="baseline"/>
        <w:rPr>
          <w:rFonts w:cs="宋体"/>
          <w:sz w:val="24"/>
          <w:szCs w:val="24"/>
        </w:rPr>
      </w:pPr>
      <w:r>
        <w:rPr>
          <w:rFonts w:hint="eastAsia" w:cs="宋体"/>
          <w:sz w:val="24"/>
          <w:szCs w:val="24"/>
        </w:rPr>
        <w:t>6、供应商在磋商开始前自行踏勘现场，供应商务必自行认真踏勘现场条件，进一步获取所需信息，一旦中标不得对现场条件提出额外要求，不得要求增加费用，采购人可视情组织答疑会。</w:t>
      </w:r>
    </w:p>
    <w:p>
      <w:pPr>
        <w:spacing w:line="360" w:lineRule="auto"/>
        <w:ind w:firstLine="480" w:firstLineChars="200"/>
        <w:textAlignment w:val="baseline"/>
        <w:rPr>
          <w:rFonts w:cs="宋体"/>
          <w:b/>
          <w:sz w:val="24"/>
          <w:szCs w:val="24"/>
        </w:rPr>
      </w:pPr>
      <w:r>
        <w:rPr>
          <w:rFonts w:hint="eastAsia" w:cs="宋体"/>
          <w:b/>
          <w:sz w:val="24"/>
          <w:szCs w:val="24"/>
        </w:rPr>
        <w:t>二、磋商文件的澄清、修改、答疑</w:t>
      </w:r>
    </w:p>
    <w:p>
      <w:pPr>
        <w:spacing w:line="360" w:lineRule="auto"/>
        <w:ind w:firstLine="480" w:firstLineChars="200"/>
        <w:textAlignment w:val="baseline"/>
        <w:rPr>
          <w:rFonts w:cs="宋体"/>
          <w:sz w:val="24"/>
          <w:szCs w:val="24"/>
        </w:rPr>
      </w:pPr>
      <w:r>
        <w:rPr>
          <w:rFonts w:hint="eastAsia" w:cs="宋体"/>
          <w:sz w:val="24"/>
          <w:szCs w:val="24"/>
        </w:rPr>
        <w:t>1、代理机构有权对发出的磋商文件进行必要的澄清、修改或补充。</w:t>
      </w:r>
    </w:p>
    <w:p>
      <w:pPr>
        <w:spacing w:line="360" w:lineRule="auto"/>
        <w:ind w:firstLine="480" w:firstLineChars="200"/>
        <w:textAlignment w:val="baseline"/>
        <w:rPr>
          <w:rFonts w:cs="宋体"/>
          <w:sz w:val="24"/>
          <w:szCs w:val="24"/>
        </w:rPr>
      </w:pPr>
      <w:r>
        <w:rPr>
          <w:rFonts w:hint="eastAsia" w:cs="宋体"/>
          <w:sz w:val="24"/>
          <w:szCs w:val="24"/>
        </w:rPr>
        <w:t>2、磋商文件的澄清、修改、补充等内容均以书面明确的形式发布，并以</w:t>
      </w:r>
      <w:r>
        <w:rPr>
          <w:rFonts w:hint="eastAsia" w:cs="宋体"/>
          <w:bCs/>
          <w:sz w:val="24"/>
          <w:szCs w:val="24"/>
        </w:rPr>
        <w:t>南通市第三人民医院官网</w:t>
      </w:r>
      <w:r>
        <w:rPr>
          <w:rFonts w:hint="eastAsia" w:cs="宋体"/>
          <w:sz w:val="24"/>
          <w:szCs w:val="24"/>
        </w:rPr>
        <w:t>发布的信息为准。</w:t>
      </w:r>
    </w:p>
    <w:p>
      <w:pPr>
        <w:spacing w:line="360" w:lineRule="auto"/>
        <w:ind w:firstLine="480" w:firstLineChars="200"/>
        <w:textAlignment w:val="baseline"/>
        <w:rPr>
          <w:rFonts w:cs="宋体"/>
          <w:sz w:val="24"/>
          <w:szCs w:val="24"/>
        </w:rPr>
      </w:pPr>
      <w:r>
        <w:rPr>
          <w:rFonts w:hint="eastAsia" w:cs="宋体"/>
          <w:sz w:val="24"/>
          <w:szCs w:val="24"/>
        </w:rPr>
        <w:t>3、代理机构对磋商文件的澄清、修改将构成磋商文件的一部分，对响应磋商的供应商具有约束力。</w:t>
      </w:r>
    </w:p>
    <w:p>
      <w:pPr>
        <w:spacing w:line="360" w:lineRule="auto"/>
        <w:ind w:firstLine="480" w:firstLineChars="200"/>
        <w:textAlignment w:val="baseline"/>
        <w:rPr>
          <w:rFonts w:cs="宋体"/>
          <w:sz w:val="24"/>
          <w:szCs w:val="24"/>
        </w:rPr>
      </w:pPr>
      <w:r>
        <w:rPr>
          <w:rFonts w:hint="eastAsia" w:cs="宋体"/>
          <w:sz w:val="24"/>
          <w:szCs w:val="24"/>
        </w:rPr>
        <w:t>4、提交首次响应文件截止之日前，采购人、采购代理机构可以对已发出的磋商文件进行必要的澄清或修改，澄清或者修改的内容作为磋商文件的组成部分。澄清或者修改的内容可能影响到响应文件编制的，采购人、采购代理机构在提交首次响应文件截止时间至少5日前，以书面形式通知所有获取磋商文件的供应商；不足5日的，采购人、采购代理机构顺延提交首次响应文件截止时间。</w:t>
      </w:r>
    </w:p>
    <w:p>
      <w:pPr>
        <w:spacing w:line="360" w:lineRule="auto"/>
        <w:ind w:firstLine="480" w:firstLineChars="200"/>
        <w:textAlignment w:val="baseline"/>
        <w:rPr>
          <w:rFonts w:cs="宋体"/>
          <w:sz w:val="24"/>
          <w:szCs w:val="24"/>
        </w:rPr>
      </w:pPr>
      <w:r>
        <w:rPr>
          <w:rFonts w:hint="eastAsia" w:cs="宋体"/>
          <w:sz w:val="24"/>
          <w:szCs w:val="24"/>
        </w:rPr>
        <w:t>5、除非代理机构以书面的形式对磋商文件作出澄清、修改及补充，供应商对涉及磋商文件的任何推论、理解和结论所造成的结果，均由供应商自负。</w:t>
      </w:r>
    </w:p>
    <w:p>
      <w:pPr>
        <w:spacing w:line="360" w:lineRule="auto"/>
        <w:ind w:firstLine="480" w:firstLineChars="200"/>
        <w:textAlignment w:val="baseline"/>
        <w:rPr>
          <w:rFonts w:cs="宋体"/>
          <w:sz w:val="24"/>
          <w:szCs w:val="24"/>
        </w:rPr>
      </w:pPr>
      <w:r>
        <w:rPr>
          <w:rFonts w:hint="eastAsia" w:cs="宋体"/>
          <w:sz w:val="24"/>
          <w:szCs w:val="24"/>
        </w:rPr>
        <w:t>6、采购单位视情组织答疑会。如有产生答疑且对磋商文件内容有修改，代理机构将按照本须知有关规定，以补充通知（公告）的方式发出。</w:t>
      </w:r>
    </w:p>
    <w:p>
      <w:pPr>
        <w:spacing w:line="360" w:lineRule="auto"/>
        <w:ind w:firstLine="480" w:firstLineChars="200"/>
        <w:textAlignment w:val="baseline"/>
        <w:rPr>
          <w:rFonts w:cs="宋体"/>
          <w:b/>
          <w:sz w:val="24"/>
          <w:szCs w:val="24"/>
        </w:rPr>
      </w:pPr>
      <w:r>
        <w:rPr>
          <w:rFonts w:hint="eastAsia" w:cs="宋体"/>
          <w:b/>
          <w:sz w:val="24"/>
          <w:szCs w:val="24"/>
        </w:rPr>
        <w:t>三、本项目涉及到的现场勘察</w:t>
      </w:r>
    </w:p>
    <w:p>
      <w:pPr>
        <w:spacing w:line="360" w:lineRule="auto"/>
        <w:ind w:firstLine="480" w:firstLineChars="200"/>
        <w:textAlignment w:val="baseline"/>
        <w:rPr>
          <w:rFonts w:cs="宋体"/>
          <w:sz w:val="24"/>
          <w:szCs w:val="24"/>
        </w:rPr>
      </w:pPr>
      <w:r>
        <w:rPr>
          <w:rFonts w:hint="eastAsia" w:cs="宋体"/>
          <w:sz w:val="24"/>
          <w:szCs w:val="24"/>
        </w:rPr>
        <w:t>1、根据自身需要，供应商可在响应文件递交之日前对有关现场和周围环境进行勘察，以获取编制响应文件和签署合同所需的信息。勘察现场所发生的费用由供应商自己承担。</w:t>
      </w:r>
    </w:p>
    <w:p>
      <w:pPr>
        <w:spacing w:line="360" w:lineRule="auto"/>
        <w:ind w:firstLine="480" w:firstLineChars="200"/>
        <w:textAlignment w:val="baseline"/>
        <w:rPr>
          <w:rFonts w:cs="宋体"/>
          <w:sz w:val="24"/>
          <w:szCs w:val="24"/>
        </w:rPr>
      </w:pPr>
      <w:r>
        <w:rPr>
          <w:rFonts w:hint="eastAsia" w:cs="宋体"/>
          <w:sz w:val="24"/>
          <w:szCs w:val="24"/>
        </w:rPr>
        <w:t>2、采购人向供应商提供的有关现场的资料和数据，是采购人现有的并认为能使供应商可利用的资料。采购人对供应商由此而做出的推论、理解和结论概不负责。</w:t>
      </w:r>
    </w:p>
    <w:p>
      <w:pPr>
        <w:spacing w:line="360" w:lineRule="auto"/>
        <w:ind w:firstLine="480" w:firstLineChars="200"/>
        <w:textAlignment w:val="baseline"/>
        <w:rPr>
          <w:rFonts w:cs="宋体"/>
          <w:sz w:val="24"/>
          <w:szCs w:val="24"/>
        </w:rPr>
      </w:pPr>
      <w:r>
        <w:rPr>
          <w:rFonts w:hint="eastAsia" w:cs="宋体"/>
          <w:sz w:val="24"/>
          <w:szCs w:val="24"/>
        </w:rPr>
        <w:t>3、经采购人允许，供应商可为勘察目的进入采购人的项目现场，但供应商不得因此使采购人承担有关的责任和蒙受损失。供应商应承担勘察现场的责任和风险。</w:t>
      </w:r>
    </w:p>
    <w:p>
      <w:pPr>
        <w:spacing w:line="360" w:lineRule="auto"/>
        <w:ind w:firstLine="480" w:firstLineChars="200"/>
        <w:textAlignment w:val="baseline"/>
        <w:rPr>
          <w:rFonts w:cs="宋体"/>
          <w:sz w:val="24"/>
          <w:szCs w:val="24"/>
        </w:rPr>
      </w:pPr>
      <w:r>
        <w:rPr>
          <w:rFonts w:hint="eastAsia" w:cs="宋体"/>
          <w:sz w:val="24"/>
          <w:szCs w:val="24"/>
        </w:rPr>
        <w:t>4、供应商应认真踏勘现场。在现场勘察时，熟悉现场及周围交通道路等情况，以获得一切可能影响其响应的直接资料。供应商磋商成交后，不得以不完全了解现场情况为理由而向采购人提出任何索赔的要求，对此采购人不承担任何责任并将不作任何答复与考虑。</w:t>
      </w:r>
    </w:p>
    <w:p>
      <w:pPr>
        <w:spacing w:line="360" w:lineRule="auto"/>
        <w:ind w:firstLine="480" w:firstLineChars="200"/>
        <w:textAlignment w:val="baseline"/>
        <w:rPr>
          <w:rFonts w:cs="宋体"/>
          <w:b/>
          <w:sz w:val="24"/>
          <w:szCs w:val="24"/>
        </w:rPr>
      </w:pPr>
      <w:r>
        <w:rPr>
          <w:rFonts w:hint="eastAsia" w:cs="宋体"/>
          <w:b/>
          <w:sz w:val="24"/>
          <w:szCs w:val="24"/>
        </w:rPr>
        <w:t>四、响应文件的编制及装订</w:t>
      </w:r>
    </w:p>
    <w:p>
      <w:pPr>
        <w:spacing w:line="360" w:lineRule="auto"/>
        <w:ind w:firstLine="484" w:firstLineChars="202"/>
        <w:textAlignment w:val="baseline"/>
        <w:rPr>
          <w:rFonts w:cs="宋体"/>
          <w:sz w:val="24"/>
          <w:szCs w:val="24"/>
        </w:rPr>
      </w:pPr>
      <w:r>
        <w:rPr>
          <w:rFonts w:hint="eastAsia" w:cs="宋体"/>
          <w:sz w:val="24"/>
          <w:szCs w:val="24"/>
        </w:rPr>
        <w:t>供应商按磋商文件要求编写响应文件，并牢固装订成册。响应文件均需采用A4纸（图纸等除外）装订。响应文件不得行间插字、涂改、增删，如修改错漏处，须经响应文件签署人签字并加盖公章。</w:t>
      </w:r>
    </w:p>
    <w:p>
      <w:pPr>
        <w:spacing w:line="360" w:lineRule="auto"/>
        <w:ind w:firstLine="480" w:firstLineChars="200"/>
        <w:textAlignment w:val="baseline"/>
        <w:rPr>
          <w:rFonts w:cs="宋体"/>
          <w:b/>
          <w:bCs/>
          <w:sz w:val="24"/>
          <w:szCs w:val="24"/>
        </w:rPr>
      </w:pPr>
      <w:r>
        <w:rPr>
          <w:rFonts w:hint="eastAsia" w:cs="宋体"/>
          <w:b/>
          <w:bCs/>
          <w:sz w:val="24"/>
          <w:szCs w:val="24"/>
        </w:rPr>
        <w:t>五、响应文件的份数和签署</w:t>
      </w:r>
    </w:p>
    <w:p>
      <w:pPr>
        <w:spacing w:line="360" w:lineRule="auto"/>
        <w:ind w:firstLine="480" w:firstLineChars="200"/>
        <w:textAlignment w:val="baseline"/>
        <w:rPr>
          <w:rFonts w:cs="宋体"/>
          <w:sz w:val="24"/>
          <w:szCs w:val="24"/>
        </w:rPr>
      </w:pPr>
      <w:r>
        <w:rPr>
          <w:rFonts w:hint="eastAsia" w:cs="宋体"/>
          <w:sz w:val="24"/>
          <w:szCs w:val="24"/>
        </w:rPr>
        <w:t>1、响应文件由：</w:t>
      </w:r>
      <w:r>
        <w:rPr>
          <w:rFonts w:hint="eastAsia" w:cs="宋体"/>
          <w:sz w:val="20"/>
          <w:szCs w:val="24"/>
        </w:rPr>
        <w:fldChar w:fldCharType="begin"/>
      </w:r>
      <w:r>
        <w:rPr>
          <w:rFonts w:hint="eastAsia" w:cs="宋体"/>
          <w:sz w:val="20"/>
          <w:szCs w:val="24"/>
        </w:rPr>
        <w:instrText xml:space="preserve"> = 1 \* GB3 </w:instrText>
      </w:r>
      <w:r>
        <w:rPr>
          <w:rFonts w:hint="eastAsia" w:cs="宋体"/>
          <w:sz w:val="20"/>
          <w:szCs w:val="24"/>
        </w:rPr>
        <w:fldChar w:fldCharType="separate"/>
      </w:r>
      <w:r>
        <w:rPr>
          <w:rFonts w:hint="eastAsia" w:cs="宋体"/>
          <w:sz w:val="24"/>
          <w:szCs w:val="24"/>
        </w:rPr>
        <w:t>①</w:t>
      </w:r>
      <w:r>
        <w:rPr>
          <w:rFonts w:hint="eastAsia" w:cs="宋体"/>
          <w:sz w:val="20"/>
          <w:szCs w:val="24"/>
        </w:rPr>
        <w:fldChar w:fldCharType="end"/>
      </w:r>
      <w:r>
        <w:rPr>
          <w:rFonts w:hint="eastAsia" w:cs="宋体"/>
          <w:sz w:val="24"/>
          <w:szCs w:val="24"/>
        </w:rPr>
        <w:t>资格审查文件、</w:t>
      </w:r>
      <w:r>
        <w:rPr>
          <w:rFonts w:hint="eastAsia" w:cs="宋体"/>
          <w:sz w:val="20"/>
          <w:szCs w:val="24"/>
        </w:rPr>
        <w:fldChar w:fldCharType="begin"/>
      </w:r>
      <w:r>
        <w:rPr>
          <w:rFonts w:hint="eastAsia" w:cs="宋体"/>
          <w:sz w:val="20"/>
          <w:szCs w:val="24"/>
        </w:rPr>
        <w:instrText xml:space="preserve"> = 2 \* GB3 </w:instrText>
      </w:r>
      <w:r>
        <w:rPr>
          <w:rFonts w:hint="eastAsia" w:cs="宋体"/>
          <w:sz w:val="20"/>
          <w:szCs w:val="24"/>
        </w:rPr>
        <w:fldChar w:fldCharType="separate"/>
      </w:r>
      <w:r>
        <w:rPr>
          <w:rFonts w:hint="eastAsia" w:cs="宋体"/>
          <w:sz w:val="24"/>
          <w:szCs w:val="24"/>
        </w:rPr>
        <w:t>②</w:t>
      </w:r>
      <w:r>
        <w:rPr>
          <w:rFonts w:hint="eastAsia" w:cs="宋体"/>
          <w:sz w:val="20"/>
          <w:szCs w:val="24"/>
        </w:rPr>
        <w:fldChar w:fldCharType="end"/>
      </w:r>
      <w:r>
        <w:rPr>
          <w:rFonts w:hint="eastAsia" w:cs="宋体"/>
          <w:sz w:val="24"/>
          <w:szCs w:val="24"/>
        </w:rPr>
        <w:t>技术响应文件、③报价响应文件共3部分组成（以下由文件序号代称）。</w:t>
      </w:r>
    </w:p>
    <w:p>
      <w:pPr>
        <w:spacing w:line="360" w:lineRule="auto"/>
        <w:ind w:firstLine="480" w:firstLineChars="200"/>
        <w:textAlignment w:val="baseline"/>
        <w:rPr>
          <w:rFonts w:cs="宋体"/>
          <w:b/>
          <w:sz w:val="24"/>
          <w:szCs w:val="24"/>
          <w:u w:val="single"/>
        </w:rPr>
      </w:pPr>
      <w:r>
        <w:rPr>
          <w:rFonts w:hint="eastAsia" w:cs="宋体"/>
          <w:sz w:val="24"/>
          <w:szCs w:val="24"/>
        </w:rPr>
        <w:t>2、</w:t>
      </w:r>
      <w:r>
        <w:rPr>
          <w:rFonts w:hint="eastAsia" w:cs="宋体"/>
          <w:b/>
          <w:sz w:val="24"/>
          <w:szCs w:val="24"/>
        </w:rPr>
        <w:t>响应文件均为一式叁份，其中“正本”壹份和“副本”贰份。</w:t>
      </w:r>
    </w:p>
    <w:p>
      <w:pPr>
        <w:spacing w:line="360" w:lineRule="auto"/>
        <w:ind w:firstLine="470" w:firstLineChars="196"/>
        <w:textAlignment w:val="baseline"/>
        <w:rPr>
          <w:rFonts w:cs="宋体"/>
          <w:sz w:val="24"/>
          <w:szCs w:val="24"/>
        </w:rPr>
      </w:pPr>
      <w:r>
        <w:rPr>
          <w:rFonts w:hint="eastAsia" w:cs="宋体"/>
          <w:sz w:val="24"/>
          <w:szCs w:val="24"/>
        </w:rPr>
        <w:t>3、在每份响应文件上要明确标注项目名称、对应的响应文件名称、供应商的全称、日期、“正本”、“副本”字样。“正本”和“副本”若有差异，概以“正本”为准。</w:t>
      </w:r>
    </w:p>
    <w:p>
      <w:pPr>
        <w:spacing w:line="360" w:lineRule="auto"/>
        <w:ind w:firstLine="470" w:firstLineChars="196"/>
        <w:textAlignment w:val="baseline"/>
        <w:rPr>
          <w:rFonts w:cs="宋体"/>
          <w:sz w:val="24"/>
          <w:szCs w:val="24"/>
        </w:rPr>
      </w:pPr>
      <w:r>
        <w:rPr>
          <w:rFonts w:hint="eastAsia" w:cs="宋体"/>
          <w:sz w:val="24"/>
          <w:szCs w:val="24"/>
        </w:rPr>
        <w:t>4、响应文件中的所有“正本”，其正文内容须按磋商文件要求由供应商法定代表人或被授权人签字（或盖章）并加盖单位公章。“副本”可复印，但须加盖单位公章。</w:t>
      </w:r>
    </w:p>
    <w:p>
      <w:pPr>
        <w:spacing w:line="360" w:lineRule="auto"/>
        <w:ind w:firstLine="470" w:firstLineChars="196"/>
        <w:textAlignment w:val="baseline"/>
        <w:rPr>
          <w:rFonts w:cs="宋体"/>
          <w:b/>
          <w:bCs/>
          <w:sz w:val="24"/>
          <w:szCs w:val="24"/>
        </w:rPr>
      </w:pPr>
      <w:r>
        <w:rPr>
          <w:rFonts w:hint="eastAsia" w:cs="宋体"/>
          <w:b/>
          <w:bCs/>
          <w:sz w:val="24"/>
          <w:szCs w:val="24"/>
        </w:rPr>
        <w:t>六、响应文件的密封及标记</w:t>
      </w:r>
    </w:p>
    <w:p>
      <w:pPr>
        <w:spacing w:line="360" w:lineRule="auto"/>
        <w:ind w:firstLine="480" w:firstLineChars="200"/>
        <w:textAlignment w:val="baseline"/>
        <w:rPr>
          <w:rFonts w:cs="宋体"/>
          <w:sz w:val="24"/>
          <w:szCs w:val="24"/>
          <w:u w:val="single"/>
        </w:rPr>
      </w:pPr>
      <w:r>
        <w:rPr>
          <w:rFonts w:hint="eastAsia" w:cs="宋体"/>
          <w:sz w:val="24"/>
          <w:szCs w:val="24"/>
        </w:rPr>
        <w:t>1、供应商须将本项目响应文件：</w:t>
      </w:r>
      <w:r>
        <w:rPr>
          <w:rFonts w:hint="eastAsia" w:cs="宋体"/>
          <w:sz w:val="20"/>
          <w:szCs w:val="24"/>
        </w:rPr>
        <w:fldChar w:fldCharType="begin"/>
      </w:r>
      <w:r>
        <w:rPr>
          <w:rFonts w:hint="eastAsia" w:cs="宋体"/>
          <w:sz w:val="20"/>
          <w:szCs w:val="24"/>
        </w:rPr>
        <w:instrText xml:space="preserve"> = 1 \* GB3 </w:instrText>
      </w:r>
      <w:r>
        <w:rPr>
          <w:rFonts w:hint="eastAsia" w:cs="宋体"/>
          <w:sz w:val="20"/>
          <w:szCs w:val="24"/>
        </w:rPr>
        <w:fldChar w:fldCharType="separate"/>
      </w:r>
      <w:r>
        <w:rPr>
          <w:rFonts w:hint="eastAsia" w:cs="宋体"/>
          <w:sz w:val="24"/>
          <w:szCs w:val="24"/>
        </w:rPr>
        <w:t>①</w:t>
      </w:r>
      <w:r>
        <w:rPr>
          <w:rFonts w:hint="eastAsia" w:cs="宋体"/>
          <w:sz w:val="20"/>
          <w:szCs w:val="24"/>
        </w:rPr>
        <w:fldChar w:fldCharType="end"/>
      </w:r>
      <w:r>
        <w:rPr>
          <w:rFonts w:hint="eastAsia" w:cs="宋体"/>
          <w:sz w:val="24"/>
          <w:szCs w:val="24"/>
        </w:rPr>
        <w:t>、</w:t>
      </w:r>
      <w:r>
        <w:rPr>
          <w:rFonts w:hint="eastAsia" w:cs="宋体"/>
          <w:sz w:val="20"/>
          <w:szCs w:val="24"/>
        </w:rPr>
        <w:fldChar w:fldCharType="begin"/>
      </w:r>
      <w:r>
        <w:rPr>
          <w:rFonts w:hint="eastAsia" w:cs="宋体"/>
          <w:sz w:val="20"/>
          <w:szCs w:val="24"/>
        </w:rPr>
        <w:instrText xml:space="preserve"> = 2 \* GB3 </w:instrText>
      </w:r>
      <w:r>
        <w:rPr>
          <w:rFonts w:hint="eastAsia" w:cs="宋体"/>
          <w:sz w:val="20"/>
          <w:szCs w:val="24"/>
        </w:rPr>
        <w:fldChar w:fldCharType="separate"/>
      </w:r>
      <w:r>
        <w:rPr>
          <w:rFonts w:hint="eastAsia" w:cs="宋体"/>
          <w:sz w:val="24"/>
          <w:szCs w:val="24"/>
        </w:rPr>
        <w:t>②</w:t>
      </w:r>
      <w:r>
        <w:rPr>
          <w:rFonts w:hint="eastAsia" w:cs="宋体"/>
          <w:sz w:val="20"/>
          <w:szCs w:val="24"/>
        </w:rPr>
        <w:fldChar w:fldCharType="end"/>
      </w:r>
      <w:r>
        <w:rPr>
          <w:rFonts w:hint="eastAsia" w:cs="宋体"/>
          <w:sz w:val="24"/>
          <w:szCs w:val="24"/>
        </w:rPr>
        <w:t>、</w:t>
      </w:r>
      <w:r>
        <w:rPr>
          <w:rFonts w:cs="宋体"/>
          <w:sz w:val="20"/>
          <w:szCs w:val="24"/>
        </w:rPr>
        <w:fldChar w:fldCharType="begin"/>
      </w:r>
      <w:r>
        <w:rPr>
          <w:rFonts w:hint="eastAsia" w:cs="宋体"/>
          <w:sz w:val="20"/>
          <w:szCs w:val="24"/>
        </w:rPr>
        <w:instrText xml:space="preserve">= 3 \* GB3</w:instrText>
      </w:r>
      <w:r>
        <w:rPr>
          <w:rFonts w:cs="宋体"/>
          <w:sz w:val="20"/>
          <w:szCs w:val="24"/>
        </w:rPr>
        <w:fldChar w:fldCharType="separate"/>
      </w:r>
      <w:r>
        <w:rPr>
          <w:rFonts w:hint="eastAsia" w:cs="宋体"/>
          <w:sz w:val="24"/>
          <w:szCs w:val="24"/>
        </w:rPr>
        <w:t>③</w:t>
      </w:r>
      <w:r>
        <w:rPr>
          <w:rFonts w:cs="宋体"/>
          <w:sz w:val="20"/>
          <w:szCs w:val="24"/>
        </w:rPr>
        <w:fldChar w:fldCharType="end"/>
      </w:r>
      <w:r>
        <w:rPr>
          <w:rFonts w:hint="eastAsia" w:cs="宋体"/>
          <w:b/>
          <w:sz w:val="24"/>
          <w:szCs w:val="24"/>
        </w:rPr>
        <w:t>单独密封</w:t>
      </w:r>
      <w:r>
        <w:rPr>
          <w:rFonts w:hint="eastAsia" w:cs="宋体"/>
          <w:sz w:val="24"/>
          <w:szCs w:val="24"/>
        </w:rPr>
        <w:t>。响应文件正副本可统一密封或分别密封，如正本和副本分别密封的，应在封袋上标明正、副本字样。</w:t>
      </w:r>
    </w:p>
    <w:p>
      <w:pPr>
        <w:spacing w:line="360" w:lineRule="auto"/>
        <w:ind w:firstLine="480" w:firstLineChars="200"/>
        <w:textAlignment w:val="baseline"/>
        <w:rPr>
          <w:rFonts w:cs="宋体"/>
          <w:sz w:val="24"/>
          <w:szCs w:val="24"/>
        </w:rPr>
      </w:pPr>
      <w:r>
        <w:rPr>
          <w:rFonts w:hint="eastAsia" w:cs="宋体"/>
          <w:sz w:val="24"/>
          <w:szCs w:val="24"/>
        </w:rPr>
        <w:t>2、密封后，应在每一密封的响应文件上明确标注磋商项目名称、响应文件各自对应的名称、供应商的全称及日期，并加盖供应商公章。</w:t>
      </w:r>
    </w:p>
    <w:p>
      <w:pPr>
        <w:spacing w:line="360" w:lineRule="auto"/>
        <w:ind w:firstLine="480" w:firstLineChars="200"/>
        <w:textAlignment w:val="baseline"/>
        <w:rPr>
          <w:rFonts w:cs="宋体"/>
          <w:sz w:val="24"/>
          <w:szCs w:val="24"/>
        </w:rPr>
      </w:pPr>
      <w:r>
        <w:rPr>
          <w:rFonts w:hint="eastAsia" w:cs="宋体"/>
          <w:b/>
          <w:sz w:val="24"/>
          <w:szCs w:val="24"/>
        </w:rPr>
        <w:t>【特别提醒】</w:t>
      </w:r>
      <w:r>
        <w:rPr>
          <w:rFonts w:hint="eastAsia" w:cs="宋体"/>
          <w:sz w:val="24"/>
          <w:szCs w:val="24"/>
        </w:rPr>
        <w:t>响应文件中的</w:t>
      </w:r>
      <w:r>
        <w:rPr>
          <w:rFonts w:hint="eastAsia" w:cs="宋体"/>
          <w:sz w:val="20"/>
          <w:szCs w:val="24"/>
        </w:rPr>
        <w:fldChar w:fldCharType="begin"/>
      </w:r>
      <w:r>
        <w:rPr>
          <w:rFonts w:hint="eastAsia" w:cs="宋体"/>
          <w:sz w:val="20"/>
          <w:szCs w:val="24"/>
        </w:rPr>
        <w:instrText xml:space="preserve"> = 1 \* GB3 </w:instrText>
      </w:r>
      <w:r>
        <w:rPr>
          <w:rFonts w:hint="eastAsia" w:cs="宋体"/>
          <w:sz w:val="20"/>
          <w:szCs w:val="24"/>
        </w:rPr>
        <w:fldChar w:fldCharType="separate"/>
      </w:r>
      <w:r>
        <w:rPr>
          <w:rFonts w:hint="eastAsia" w:cs="宋体"/>
          <w:sz w:val="24"/>
          <w:szCs w:val="24"/>
        </w:rPr>
        <w:t>①</w:t>
      </w:r>
      <w:r>
        <w:rPr>
          <w:rFonts w:hint="eastAsia" w:cs="宋体"/>
          <w:sz w:val="20"/>
          <w:szCs w:val="24"/>
        </w:rPr>
        <w:fldChar w:fldCharType="end"/>
      </w:r>
      <w:r>
        <w:rPr>
          <w:rFonts w:hint="eastAsia" w:cs="宋体"/>
          <w:sz w:val="24"/>
          <w:szCs w:val="24"/>
        </w:rPr>
        <w:t>和</w:t>
      </w:r>
      <w:r>
        <w:rPr>
          <w:rFonts w:hint="eastAsia" w:cs="宋体"/>
          <w:sz w:val="20"/>
          <w:szCs w:val="24"/>
        </w:rPr>
        <w:fldChar w:fldCharType="begin"/>
      </w:r>
      <w:r>
        <w:rPr>
          <w:rFonts w:hint="eastAsia" w:cs="宋体"/>
          <w:sz w:val="20"/>
          <w:szCs w:val="24"/>
        </w:rPr>
        <w:instrText xml:space="preserve"> = 2 \* GB3 </w:instrText>
      </w:r>
      <w:r>
        <w:rPr>
          <w:rFonts w:hint="eastAsia" w:cs="宋体"/>
          <w:sz w:val="20"/>
          <w:szCs w:val="24"/>
        </w:rPr>
        <w:fldChar w:fldCharType="separate"/>
      </w:r>
      <w:r>
        <w:rPr>
          <w:rFonts w:hint="eastAsia" w:cs="宋体"/>
          <w:sz w:val="24"/>
          <w:szCs w:val="24"/>
        </w:rPr>
        <w:t>②</w:t>
      </w:r>
      <w:r>
        <w:rPr>
          <w:rFonts w:hint="eastAsia" w:cs="宋体"/>
          <w:sz w:val="20"/>
          <w:szCs w:val="24"/>
        </w:rPr>
        <w:fldChar w:fldCharType="end"/>
      </w:r>
      <w:r>
        <w:rPr>
          <w:rFonts w:hint="eastAsia" w:cs="宋体"/>
          <w:sz w:val="24"/>
          <w:szCs w:val="24"/>
        </w:rPr>
        <w:t>的“正本”或“副本”中，均不得含有报价响应文件中报价表（报价单）内的任何项目价格，否则作无效响应处理。</w:t>
      </w:r>
    </w:p>
    <w:p>
      <w:pPr>
        <w:spacing w:line="360" w:lineRule="auto"/>
        <w:ind w:firstLine="494" w:firstLineChars="206"/>
        <w:textAlignment w:val="baseline"/>
        <w:rPr>
          <w:rFonts w:cs="宋体"/>
          <w:b/>
          <w:bCs/>
          <w:sz w:val="24"/>
          <w:szCs w:val="24"/>
        </w:rPr>
      </w:pPr>
      <w:r>
        <w:rPr>
          <w:rFonts w:hint="eastAsia" w:cs="宋体"/>
          <w:b/>
          <w:bCs/>
          <w:sz w:val="24"/>
          <w:szCs w:val="24"/>
        </w:rPr>
        <w:t>七、磋商报价</w:t>
      </w:r>
    </w:p>
    <w:p>
      <w:pPr>
        <w:spacing w:line="360" w:lineRule="auto"/>
        <w:ind w:firstLine="494" w:firstLineChars="206"/>
        <w:textAlignment w:val="baseline"/>
        <w:rPr>
          <w:rFonts w:cs="宋体"/>
          <w:sz w:val="24"/>
          <w:szCs w:val="24"/>
        </w:rPr>
      </w:pPr>
      <w:r>
        <w:rPr>
          <w:rFonts w:hint="eastAsia" w:cs="宋体"/>
          <w:sz w:val="24"/>
          <w:szCs w:val="24"/>
        </w:rPr>
        <w:t>1、</w:t>
      </w:r>
      <w:r>
        <w:rPr>
          <w:rFonts w:hint="eastAsia" w:cs="宋体"/>
          <w:sz w:val="24"/>
        </w:rPr>
        <w:t>报价供应商应对所要采购的全部内容进行报价，一个标的只允许一个报价，只报其中部分内容的或出现选择性报价，将被视为无效报价</w:t>
      </w:r>
      <w:r>
        <w:rPr>
          <w:rFonts w:hint="eastAsia" w:cs="宋体"/>
          <w:sz w:val="24"/>
          <w:szCs w:val="24"/>
        </w:rPr>
        <w:t>。</w:t>
      </w:r>
    </w:p>
    <w:p>
      <w:pPr>
        <w:spacing w:line="360" w:lineRule="auto"/>
        <w:ind w:firstLine="494" w:firstLineChars="206"/>
        <w:textAlignment w:val="baseline"/>
        <w:rPr>
          <w:rFonts w:cs="宋体"/>
          <w:sz w:val="24"/>
          <w:szCs w:val="24"/>
        </w:rPr>
      </w:pPr>
      <w:r>
        <w:rPr>
          <w:rFonts w:hint="eastAsia" w:cs="宋体"/>
          <w:sz w:val="24"/>
          <w:szCs w:val="24"/>
        </w:rPr>
        <w:t>2、磋商报价均以人民币为报价的币种。</w:t>
      </w:r>
    </w:p>
    <w:p>
      <w:pPr>
        <w:spacing w:line="360" w:lineRule="auto"/>
        <w:ind w:firstLine="494" w:firstLineChars="206"/>
        <w:textAlignment w:val="baseline"/>
        <w:rPr>
          <w:rFonts w:cs="宋体"/>
          <w:sz w:val="24"/>
          <w:szCs w:val="24"/>
        </w:rPr>
      </w:pPr>
      <w:r>
        <w:rPr>
          <w:rFonts w:hint="eastAsia"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spacing w:line="360" w:lineRule="auto"/>
        <w:ind w:firstLine="494" w:firstLineChars="206"/>
        <w:textAlignment w:val="baseline"/>
        <w:rPr>
          <w:rFonts w:cs="宋体"/>
          <w:sz w:val="24"/>
          <w:szCs w:val="24"/>
        </w:rPr>
      </w:pPr>
      <w:r>
        <w:rPr>
          <w:rFonts w:hint="eastAsia" w:cs="宋体"/>
          <w:sz w:val="24"/>
          <w:szCs w:val="24"/>
        </w:rPr>
        <w:t>4、本项目报价为固定总价报价，投标人应充分考虑服务实施期间各类市场价格和政策性价格调整因素，确定价格风险计入报价中，今后不作调整。投标报价（以人民币计价）应包含但不限于完成南通市第三人民医院CT机房改造项目所需的优化设计费、拆除费、渣土清运费、材料费、运输费、人工费、管理费、税金、利润、招标代理费用等各项费用，即南通市第三人民医院CT机房改造项目实施的所有费用以及包含响应磋商文件采购要求的所有费用。即招标物服务周期结束前的所有费用且包含响应磋商文件采购要求的所有费用。</w:t>
      </w:r>
    </w:p>
    <w:p>
      <w:pPr>
        <w:spacing w:line="360" w:lineRule="auto"/>
        <w:ind w:firstLine="494" w:firstLineChars="206"/>
        <w:textAlignment w:val="baseline"/>
        <w:rPr>
          <w:rFonts w:cs="宋体"/>
          <w:sz w:val="24"/>
          <w:szCs w:val="24"/>
        </w:rPr>
      </w:pPr>
      <w:r>
        <w:rPr>
          <w:rFonts w:hint="eastAsia"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响应处理。</w:t>
      </w:r>
    </w:p>
    <w:p>
      <w:pPr>
        <w:spacing w:line="360" w:lineRule="auto"/>
        <w:ind w:firstLine="494" w:firstLineChars="206"/>
        <w:textAlignment w:val="baseline"/>
        <w:rPr>
          <w:rFonts w:cs="宋体"/>
          <w:sz w:val="24"/>
          <w:szCs w:val="24"/>
        </w:rPr>
      </w:pPr>
      <w:r>
        <w:rPr>
          <w:rFonts w:hint="eastAsia" w:cs="宋体"/>
          <w:sz w:val="24"/>
          <w:szCs w:val="24"/>
        </w:rPr>
        <w:t>6、竞争性磋商的最终报价为成交价。同时，供应商的最终成交价在合同实施期间不因市场变化因素而变动。</w:t>
      </w:r>
    </w:p>
    <w:p>
      <w:pPr>
        <w:spacing w:line="360" w:lineRule="auto"/>
        <w:ind w:firstLine="494" w:firstLineChars="206"/>
        <w:textAlignment w:val="baseline"/>
        <w:rPr>
          <w:rFonts w:cs="宋体"/>
          <w:sz w:val="24"/>
          <w:szCs w:val="24"/>
        </w:rPr>
      </w:pPr>
      <w:r>
        <w:rPr>
          <w:rFonts w:hint="eastAsia" w:cs="宋体"/>
          <w:sz w:val="24"/>
          <w:szCs w:val="24"/>
        </w:rPr>
        <w:t>7、</w:t>
      </w:r>
      <w:r>
        <w:rPr>
          <w:rFonts w:hint="eastAsia" w:cs="宋体"/>
          <w:sz w:val="24"/>
        </w:rPr>
        <w:t>最终报价将作为磋商小组评定成交供应商的依据</w:t>
      </w:r>
      <w:r>
        <w:rPr>
          <w:rFonts w:hint="eastAsia" w:cs="宋体"/>
          <w:sz w:val="24"/>
          <w:szCs w:val="24"/>
        </w:rPr>
        <w:t>。</w:t>
      </w:r>
    </w:p>
    <w:p>
      <w:pPr>
        <w:spacing w:line="360" w:lineRule="auto"/>
        <w:ind w:firstLine="494" w:firstLineChars="206"/>
        <w:textAlignment w:val="baseline"/>
        <w:rPr>
          <w:rFonts w:cs="宋体"/>
          <w:b/>
          <w:bCs/>
          <w:sz w:val="24"/>
          <w:szCs w:val="24"/>
        </w:rPr>
      </w:pPr>
      <w:r>
        <w:rPr>
          <w:rFonts w:hint="eastAsia" w:cs="宋体"/>
          <w:b/>
          <w:bCs/>
          <w:sz w:val="24"/>
          <w:szCs w:val="24"/>
        </w:rPr>
        <w:t>八、联合体参与磋商</w:t>
      </w:r>
    </w:p>
    <w:p>
      <w:pPr>
        <w:spacing w:line="360" w:lineRule="auto"/>
        <w:ind w:firstLine="484" w:firstLineChars="202"/>
        <w:textAlignment w:val="baseline"/>
        <w:rPr>
          <w:rFonts w:cs="宋体"/>
          <w:sz w:val="24"/>
          <w:szCs w:val="24"/>
        </w:rPr>
      </w:pPr>
      <w:r>
        <w:rPr>
          <w:rFonts w:hint="eastAsia" w:cs="宋体"/>
          <w:sz w:val="24"/>
          <w:szCs w:val="24"/>
        </w:rPr>
        <w:t>不接受任何形式的联合体参与本项目的竞争性磋商。</w:t>
      </w:r>
    </w:p>
    <w:p>
      <w:pPr>
        <w:spacing w:line="360" w:lineRule="auto"/>
        <w:ind w:firstLine="480" w:firstLineChars="200"/>
        <w:textAlignment w:val="baseline"/>
        <w:rPr>
          <w:rFonts w:cs="宋体"/>
          <w:sz w:val="24"/>
          <w:szCs w:val="24"/>
        </w:rPr>
      </w:pPr>
      <w:r>
        <w:rPr>
          <w:rFonts w:hint="eastAsia" w:cs="宋体"/>
          <w:b/>
          <w:bCs/>
          <w:sz w:val="24"/>
          <w:szCs w:val="24"/>
        </w:rPr>
        <w:t>九、响应文件及</w:t>
      </w:r>
      <w:r>
        <w:rPr>
          <w:rFonts w:hint="eastAsia" w:cs="宋体"/>
          <w:b/>
          <w:kern w:val="0"/>
          <w:sz w:val="24"/>
          <w:szCs w:val="24"/>
        </w:rPr>
        <w:t>磋商</w:t>
      </w:r>
      <w:r>
        <w:rPr>
          <w:rFonts w:hint="eastAsia" w:cs="宋体"/>
          <w:b/>
          <w:bCs/>
          <w:sz w:val="24"/>
          <w:szCs w:val="24"/>
        </w:rPr>
        <w:t>费用</w:t>
      </w:r>
    </w:p>
    <w:p>
      <w:pPr>
        <w:spacing w:line="360" w:lineRule="auto"/>
        <w:ind w:firstLine="460" w:firstLineChars="192"/>
        <w:textAlignment w:val="baseline"/>
        <w:rPr>
          <w:rFonts w:cs="宋体"/>
          <w:sz w:val="24"/>
          <w:szCs w:val="24"/>
        </w:rPr>
      </w:pPr>
      <w:r>
        <w:rPr>
          <w:rFonts w:hint="eastAsia" w:cs="宋体"/>
          <w:sz w:val="24"/>
          <w:szCs w:val="24"/>
        </w:rPr>
        <w:t>1、本次磋商向成交供应商收取代理服务费，按国家计委颁发的[2002]1980号文《招标代理服务收费管理暂行办法》及国家发改委颁发的[2011]534号文《国家发改委关于降低部分建设项目收费标准规范收费行为等有关问题的通知》的有关规定执行，具体如下：成交服务费按差额定率累进法计算，以成交通知书确定的中标金额作为收费的计算依据，按招标收费标准下浮40%计算，不满1500元的，按1500元收取。招标代理服务费应包含（分摊）在响应报价中，但不单独列出。评委费由成交商按实支付。</w:t>
      </w:r>
    </w:p>
    <w:p>
      <w:pPr>
        <w:spacing w:line="360" w:lineRule="auto"/>
        <w:ind w:firstLine="460" w:firstLineChars="192"/>
        <w:textAlignment w:val="baseline"/>
        <w:rPr>
          <w:rFonts w:cs="宋体"/>
          <w:sz w:val="24"/>
          <w:szCs w:val="24"/>
        </w:rPr>
      </w:pPr>
      <w:r>
        <w:rPr>
          <w:rFonts w:cs="宋体"/>
          <w:sz w:val="24"/>
          <w:szCs w:val="24"/>
        </w:rPr>
        <w:t>2</w:t>
      </w:r>
      <w:r>
        <w:rPr>
          <w:rFonts w:hint="eastAsia" w:cs="宋体"/>
          <w:sz w:val="24"/>
          <w:szCs w:val="24"/>
        </w:rPr>
        <w:t>、磋商程序顺利进行后，除供应商的原件可退回外，其余所有的响应文件都将作为档案保存，不论成交与否，代理机构均不退回。</w:t>
      </w:r>
    </w:p>
    <w:p>
      <w:pPr>
        <w:spacing w:line="360" w:lineRule="auto"/>
        <w:ind w:firstLine="460" w:firstLineChars="192"/>
        <w:textAlignment w:val="baseline"/>
        <w:rPr>
          <w:rFonts w:cs="宋体"/>
          <w:sz w:val="24"/>
          <w:szCs w:val="24"/>
        </w:rPr>
      </w:pPr>
      <w:r>
        <w:rPr>
          <w:rFonts w:cs="宋体"/>
          <w:sz w:val="24"/>
          <w:szCs w:val="24"/>
        </w:rPr>
        <w:t>3</w:t>
      </w:r>
      <w:r>
        <w:rPr>
          <w:rFonts w:hint="eastAsia" w:cs="宋体"/>
          <w:sz w:val="24"/>
          <w:szCs w:val="24"/>
        </w:rPr>
        <w:t>、无论磋商过程和结果如何，参加项目磋商的供应商自行承担与本次项目磋商有关的全部费用。</w:t>
      </w:r>
    </w:p>
    <w:p>
      <w:pPr>
        <w:spacing w:line="360" w:lineRule="auto"/>
        <w:ind w:firstLine="494" w:firstLineChars="206"/>
        <w:textAlignment w:val="baseline"/>
        <w:rPr>
          <w:rFonts w:cs="宋体"/>
          <w:b/>
          <w:sz w:val="24"/>
          <w:szCs w:val="24"/>
        </w:rPr>
      </w:pPr>
      <w:r>
        <w:rPr>
          <w:rFonts w:hint="eastAsia" w:cs="宋体"/>
          <w:b/>
          <w:sz w:val="24"/>
          <w:szCs w:val="24"/>
        </w:rPr>
        <w:t>十、未尽事宜</w:t>
      </w:r>
    </w:p>
    <w:p>
      <w:pPr>
        <w:spacing w:line="360" w:lineRule="auto"/>
        <w:ind w:firstLine="494" w:firstLineChars="206"/>
        <w:textAlignment w:val="baseline"/>
        <w:rPr>
          <w:rFonts w:cs="宋体"/>
          <w:sz w:val="24"/>
          <w:szCs w:val="24"/>
        </w:rPr>
      </w:pPr>
      <w:r>
        <w:rPr>
          <w:rFonts w:hint="eastAsia" w:cs="宋体"/>
          <w:sz w:val="24"/>
          <w:szCs w:val="24"/>
        </w:rPr>
        <w:t>无</w:t>
      </w:r>
    </w:p>
    <w:p>
      <w:pPr>
        <w:pStyle w:val="46"/>
        <w:spacing w:line="500" w:lineRule="exact"/>
        <w:ind w:left="0" w:leftChars="0" w:firstLine="0" w:firstLineChars="0"/>
        <w:jc w:val="center"/>
        <w:rPr>
          <w:szCs w:val="44"/>
        </w:rPr>
      </w:pPr>
      <w:r>
        <w:rPr>
          <w:rFonts w:cs="宋体"/>
          <w:w w:val="80"/>
          <w:sz w:val="48"/>
          <w:szCs w:val="44"/>
        </w:rPr>
        <w:br w:type="page"/>
      </w:r>
      <w:r>
        <w:rPr>
          <w:rFonts w:hint="eastAsia" w:cs="方正小标宋简体"/>
          <w:b/>
          <w:sz w:val="32"/>
          <w:szCs w:val="36"/>
        </w:rPr>
        <w:t>第三章 项目需求</w:t>
      </w:r>
    </w:p>
    <w:p>
      <w:pPr>
        <w:spacing w:line="360" w:lineRule="auto"/>
        <w:ind w:firstLine="480" w:firstLineChars="200"/>
        <w:rPr>
          <w:kern w:val="0"/>
          <w:sz w:val="24"/>
          <w:szCs w:val="24"/>
        </w:rPr>
      </w:pPr>
      <w:r>
        <w:rPr>
          <w:b/>
          <w:kern w:val="0"/>
          <w:sz w:val="24"/>
          <w:szCs w:val="24"/>
          <w:lang w:val="zh-CN"/>
        </w:rPr>
        <w:t>请投标人在网上报名前和制作投标文件时仔细研究项目需求说明。</w:t>
      </w:r>
      <w:r>
        <w:rPr>
          <w:kern w:val="0"/>
          <w:sz w:val="24"/>
          <w:szCs w:val="24"/>
          <w:lang w:val="zh-CN"/>
        </w:rPr>
        <w:t>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投标人提供的货物和服务同采购人提出的项目需求说明中的技术、商务要求不同的，必须在</w:t>
      </w:r>
      <w:r>
        <w:rPr>
          <w:rFonts w:hint="eastAsia"/>
          <w:kern w:val="0"/>
          <w:sz w:val="24"/>
          <w:szCs w:val="24"/>
          <w:lang w:val="zh-CN"/>
        </w:rPr>
        <w:t>《技术商务条款响应正负偏离表》</w:t>
      </w:r>
      <w:r>
        <w:rPr>
          <w:kern w:val="0"/>
          <w:sz w:val="24"/>
          <w:szCs w:val="24"/>
        </w:rPr>
        <w:t>上明示，如不明示的视同完全响应</w:t>
      </w:r>
      <w:r>
        <w:rPr>
          <w:kern w:val="0"/>
          <w:sz w:val="24"/>
          <w:szCs w:val="24"/>
          <w:lang w:val="zh-CN"/>
        </w:rPr>
        <w:t>。</w:t>
      </w:r>
    </w:p>
    <w:p>
      <w:pPr>
        <w:spacing w:line="360" w:lineRule="auto"/>
        <w:ind w:firstLine="480" w:firstLineChars="200"/>
        <w:rPr>
          <w:b/>
          <w:sz w:val="24"/>
          <w:szCs w:val="24"/>
        </w:rPr>
      </w:pPr>
      <w:r>
        <w:rPr>
          <w:b/>
          <w:sz w:val="24"/>
          <w:szCs w:val="24"/>
        </w:rPr>
        <w:t>一、</w:t>
      </w:r>
      <w:r>
        <w:rPr>
          <w:rFonts w:hint="eastAsia"/>
          <w:b/>
          <w:sz w:val="24"/>
          <w:szCs w:val="24"/>
        </w:rPr>
        <w:t>项目名称</w:t>
      </w:r>
    </w:p>
    <w:p>
      <w:pPr>
        <w:spacing w:line="360" w:lineRule="auto"/>
        <w:ind w:firstLine="480" w:firstLineChars="200"/>
        <w:rPr>
          <w:b/>
          <w:sz w:val="24"/>
          <w:szCs w:val="24"/>
        </w:rPr>
      </w:pPr>
      <w:r>
        <w:rPr>
          <w:rFonts w:hint="eastAsia"/>
          <w:sz w:val="24"/>
          <w:szCs w:val="24"/>
        </w:rPr>
        <w:t>南通市第三人民医院CT机房改造项目</w:t>
      </w:r>
    </w:p>
    <w:p>
      <w:pPr>
        <w:spacing w:line="360" w:lineRule="auto"/>
        <w:ind w:firstLine="480" w:firstLineChars="200"/>
        <w:rPr>
          <w:b/>
          <w:sz w:val="24"/>
          <w:szCs w:val="24"/>
        </w:rPr>
      </w:pPr>
      <w:r>
        <w:rPr>
          <w:rFonts w:hint="eastAsia" w:cs="黑体"/>
          <w:b/>
          <w:bCs/>
          <w:kern w:val="0"/>
          <w:sz w:val="24"/>
          <w:szCs w:val="20"/>
          <w:shd w:val="clear" w:color="auto" w:fill="FFFFFF"/>
        </w:rPr>
        <w:t>二、项目内容</w:t>
      </w:r>
    </w:p>
    <w:p>
      <w:pPr>
        <w:spacing w:line="500" w:lineRule="exact"/>
        <w:ind w:firstLine="480" w:firstLineChars="200"/>
        <w:textAlignment w:val="baseline"/>
        <w:rPr>
          <w:sz w:val="24"/>
          <w:szCs w:val="24"/>
        </w:rPr>
      </w:pPr>
      <w:r>
        <w:rPr>
          <w:rFonts w:hint="eastAsia"/>
          <w:sz w:val="24"/>
          <w:szCs w:val="24"/>
        </w:rPr>
        <w:t>本工程为南通市第三人民医院CT机房改造项目，要求承接人充分理解</w:t>
      </w:r>
      <w:r>
        <w:rPr>
          <w:rFonts w:hint="eastAsia"/>
          <w:color w:val="FF0000"/>
          <w:sz w:val="24"/>
          <w:szCs w:val="24"/>
        </w:rPr>
        <w:t>CT机房辐射防护</w:t>
      </w:r>
      <w:r>
        <w:rPr>
          <w:rFonts w:hint="eastAsia"/>
          <w:sz w:val="24"/>
          <w:szCs w:val="24"/>
        </w:rPr>
        <w:t>的特殊要求，本项目的设计内容包括但不限于方案设计和优化（含工程量清单及施工图预算编制）以及施工过程中的后续服务等全部工作（包括但不限于方案设计、设计技术交底、各阶段招标配合、解决现场施工中的设计技术问题、深化设计和工程竣工验收等相关配合工作）；施工内容包括完成设计图纸范围内的所有工作内容，包含但不限于拆除工程，砌筑工程，门窗工程，楼地面装饰工程，墙、柱面装饰与隔断、幕墙工程，天棚工程，加固工程，电气系统工程、弱电预留工程、消防改造工程、给排水工程等为完成本项目全部工程所需的全部内容。</w:t>
      </w:r>
    </w:p>
    <w:p>
      <w:pPr>
        <w:widowControl/>
        <w:shd w:val="clear" w:color="auto" w:fill="FFFFFF"/>
        <w:spacing w:line="360" w:lineRule="auto"/>
        <w:ind w:firstLine="480" w:firstLineChars="200"/>
        <w:rPr>
          <w:rFonts w:cs="黑体"/>
          <w:b/>
          <w:bCs/>
          <w:kern w:val="0"/>
          <w:sz w:val="24"/>
          <w:szCs w:val="20"/>
          <w:shd w:val="clear" w:color="auto" w:fill="FFFFFF"/>
        </w:rPr>
      </w:pPr>
      <w:r>
        <w:rPr>
          <w:rFonts w:hint="eastAsia" w:cs="黑体"/>
          <w:b/>
          <w:bCs/>
          <w:kern w:val="0"/>
          <w:sz w:val="24"/>
          <w:szCs w:val="20"/>
          <w:shd w:val="clear" w:color="auto" w:fill="FFFFFF"/>
        </w:rPr>
        <w:t>三、相关要求</w:t>
      </w:r>
    </w:p>
    <w:p>
      <w:pPr>
        <w:spacing w:line="360" w:lineRule="auto"/>
        <w:ind w:firstLine="480" w:firstLineChars="200"/>
        <w:rPr>
          <w:rFonts w:cs="Arial"/>
          <w:b/>
          <w:bCs/>
          <w:kern w:val="0"/>
          <w:sz w:val="24"/>
          <w:szCs w:val="21"/>
        </w:rPr>
      </w:pPr>
      <w:r>
        <w:rPr>
          <w:rFonts w:hint="eastAsia" w:cs="Arial"/>
          <w:bCs/>
          <w:kern w:val="0"/>
          <w:sz w:val="24"/>
          <w:szCs w:val="21"/>
        </w:rPr>
        <w:t>1、</w:t>
      </w:r>
      <w:r>
        <w:rPr>
          <w:rFonts w:hint="eastAsia" w:cs="宋体"/>
          <w:sz w:val="24"/>
          <w:szCs w:val="24"/>
        </w:rPr>
        <w:t>设计质量要求：按国家、省、市有关行业主管部门制定的设计标准、规范、规程、规定，满足采购方实际需求</w:t>
      </w:r>
      <w:r>
        <w:rPr>
          <w:rFonts w:hint="eastAsia" w:cs="Arial"/>
          <w:b/>
          <w:bCs/>
          <w:kern w:val="0"/>
          <w:sz w:val="24"/>
          <w:szCs w:val="21"/>
        </w:rPr>
        <w:t>。</w:t>
      </w:r>
    </w:p>
    <w:p>
      <w:pPr>
        <w:spacing w:line="360" w:lineRule="auto"/>
        <w:ind w:firstLine="480" w:firstLineChars="200"/>
        <w:rPr>
          <w:rFonts w:cs="Arial"/>
          <w:bCs/>
          <w:kern w:val="0"/>
          <w:sz w:val="24"/>
          <w:szCs w:val="21"/>
        </w:rPr>
      </w:pPr>
      <w:r>
        <w:rPr>
          <w:rFonts w:hint="eastAsia" w:cs="Arial"/>
          <w:bCs/>
          <w:kern w:val="0"/>
          <w:sz w:val="24"/>
          <w:szCs w:val="21"/>
        </w:rPr>
        <w:t>2、</w:t>
      </w:r>
      <w:r>
        <w:rPr>
          <w:rFonts w:hint="eastAsia" w:cs="宋体"/>
          <w:sz w:val="24"/>
          <w:szCs w:val="24"/>
        </w:rPr>
        <w:t>设计成果：提供满足采购人要求的整套设计方案文本2套纸质版，以及相应的电子稿材料1份。</w:t>
      </w:r>
    </w:p>
    <w:p>
      <w:pPr>
        <w:spacing w:line="360" w:lineRule="auto"/>
        <w:ind w:firstLine="480" w:firstLineChars="200"/>
        <w:rPr>
          <w:rFonts w:cs="Arial"/>
          <w:bCs/>
          <w:kern w:val="0"/>
          <w:sz w:val="24"/>
          <w:szCs w:val="21"/>
        </w:rPr>
      </w:pPr>
      <w:r>
        <w:rPr>
          <w:rFonts w:hint="eastAsia" w:cs="Arial"/>
          <w:bCs/>
          <w:kern w:val="0"/>
          <w:sz w:val="24"/>
          <w:szCs w:val="21"/>
        </w:rPr>
        <w:t>3、报价要求</w:t>
      </w:r>
    </w:p>
    <w:p>
      <w:pPr>
        <w:spacing w:line="360" w:lineRule="auto"/>
        <w:ind w:firstLine="480" w:firstLineChars="200"/>
        <w:rPr>
          <w:rFonts w:cs="Arial"/>
          <w:bCs/>
          <w:kern w:val="0"/>
          <w:sz w:val="24"/>
          <w:szCs w:val="21"/>
        </w:rPr>
      </w:pPr>
      <w:r>
        <w:rPr>
          <w:rFonts w:hint="eastAsia" w:cs="Arial"/>
          <w:bCs/>
          <w:kern w:val="0"/>
          <w:sz w:val="24"/>
          <w:szCs w:val="21"/>
        </w:rPr>
        <w:t>采用</w:t>
      </w:r>
      <w:r>
        <w:rPr>
          <w:rFonts w:hint="eastAsia" w:cs="Arial"/>
          <w:bCs/>
          <w:color w:val="FF0000"/>
          <w:kern w:val="0"/>
          <w:sz w:val="24"/>
          <w:szCs w:val="21"/>
        </w:rPr>
        <w:t>固定总价</w:t>
      </w:r>
      <w:r>
        <w:rPr>
          <w:rFonts w:hint="eastAsia" w:cs="Arial"/>
          <w:bCs/>
          <w:kern w:val="0"/>
          <w:sz w:val="24"/>
          <w:szCs w:val="21"/>
        </w:rPr>
        <w:t>的方式报价。供应商应根据现场踏勘情况进行方案设计，按采购人意见进行调整并完成方案深化设计，供应商应充分考虑本项目合同实施期间可能发生的费用，并承担由此而带来的风险。供应商报价必须包含完成采购方要求的一切可能的费用，无论本文件是否以文字形式规定，投标供应商应具备足够的专业知识和能力判定本项目所需的一切材料、施工及服务，考虑各种未预见费用，采购方不接受任何可选择的报价，成交商不得在施工、安装期间提出任何增加费用的要求，更不得减少施工项目，不得降低施工质量。</w:t>
      </w:r>
    </w:p>
    <w:p>
      <w:pPr>
        <w:spacing w:line="360" w:lineRule="auto"/>
        <w:ind w:firstLine="480" w:firstLineChars="200"/>
        <w:rPr>
          <w:rFonts w:cs="Arial"/>
          <w:bCs/>
          <w:kern w:val="0"/>
          <w:sz w:val="24"/>
          <w:szCs w:val="21"/>
        </w:rPr>
      </w:pPr>
      <w:r>
        <w:rPr>
          <w:rFonts w:hint="eastAsia" w:cs="Arial"/>
          <w:bCs/>
          <w:kern w:val="0"/>
          <w:sz w:val="24"/>
          <w:szCs w:val="21"/>
        </w:rPr>
        <w:t>4、现场勘察</w:t>
      </w:r>
    </w:p>
    <w:p>
      <w:pPr>
        <w:spacing w:line="360" w:lineRule="auto"/>
        <w:ind w:firstLine="480" w:firstLineChars="200"/>
        <w:rPr>
          <w:rFonts w:cs="Arial"/>
          <w:bCs/>
          <w:kern w:val="0"/>
          <w:sz w:val="24"/>
          <w:szCs w:val="21"/>
        </w:rPr>
      </w:pPr>
      <w:r>
        <w:rPr>
          <w:rFonts w:hint="eastAsia" w:cs="Arial"/>
          <w:bCs/>
          <w:kern w:val="0"/>
          <w:sz w:val="24"/>
          <w:szCs w:val="21"/>
        </w:rPr>
        <w:t>1）供应商须在响应文件递交之日前对有关现场和周围环境进行勘察，以获取编制响应文件和签署合同所需的信息。勘察现场所发生的费用由供应商自行承担。</w:t>
      </w:r>
    </w:p>
    <w:p>
      <w:pPr>
        <w:spacing w:line="360" w:lineRule="auto"/>
        <w:ind w:firstLine="480" w:firstLineChars="200"/>
        <w:rPr>
          <w:rFonts w:cs="Arial"/>
          <w:bCs/>
          <w:kern w:val="0"/>
          <w:sz w:val="24"/>
          <w:szCs w:val="21"/>
        </w:rPr>
      </w:pPr>
      <w:r>
        <w:rPr>
          <w:rFonts w:hint="eastAsia" w:cs="Arial"/>
          <w:bCs/>
          <w:kern w:val="0"/>
          <w:sz w:val="24"/>
          <w:szCs w:val="21"/>
        </w:rPr>
        <w:t>2）采购人向供应商提供的有关现场的资料和数据，是采购人现有的能被供应商利用的资料。采购人对供应商由此而做出的推论、理解和结论概不负责。</w:t>
      </w:r>
    </w:p>
    <w:p>
      <w:pPr>
        <w:spacing w:line="360" w:lineRule="auto"/>
        <w:ind w:firstLine="480" w:firstLineChars="200"/>
        <w:rPr>
          <w:rFonts w:cs="Arial"/>
          <w:bCs/>
          <w:kern w:val="0"/>
          <w:sz w:val="24"/>
          <w:szCs w:val="21"/>
        </w:rPr>
      </w:pPr>
      <w:r>
        <w:rPr>
          <w:rFonts w:hint="eastAsia" w:cs="Arial"/>
          <w:bCs/>
          <w:kern w:val="0"/>
          <w:sz w:val="24"/>
          <w:szCs w:val="21"/>
        </w:rPr>
        <w:t>3）经采购人允许，供应商可为勘察目的进入采购人的项目现场，但供应商不得影响采购人正常工作秩序，不得因此使采购人承担有关的责任和蒙受损失。供应商应承担勘察现场的责任和风险。</w:t>
      </w:r>
    </w:p>
    <w:p>
      <w:pPr>
        <w:spacing w:line="360" w:lineRule="auto"/>
        <w:ind w:firstLine="480" w:firstLineChars="200"/>
        <w:rPr>
          <w:rFonts w:cs="Arial"/>
          <w:bCs/>
          <w:kern w:val="0"/>
          <w:sz w:val="24"/>
          <w:szCs w:val="21"/>
        </w:rPr>
      </w:pPr>
      <w:r>
        <w:rPr>
          <w:rFonts w:hint="eastAsia" w:cs="Arial"/>
          <w:bCs/>
          <w:kern w:val="0"/>
          <w:sz w:val="24"/>
          <w:szCs w:val="21"/>
        </w:rPr>
        <w:t>4）供应商应认真踏勘现场。在现场勘察时，熟悉现场及周围交通道路等情况，以获得一切可能影响其参加投标的直接资料。供应商成交后，不得以不完全了解现场情况为理由而向采购人提出任何索赔的要求，对此采购人不承担任何责任并将不作任何答复与考虑。</w:t>
      </w:r>
    </w:p>
    <w:p>
      <w:pPr>
        <w:spacing w:line="360" w:lineRule="auto"/>
        <w:ind w:firstLine="480" w:firstLineChars="200"/>
        <w:rPr>
          <w:rFonts w:cs="Arial"/>
          <w:b/>
          <w:bCs/>
          <w:kern w:val="0"/>
          <w:sz w:val="24"/>
          <w:szCs w:val="21"/>
        </w:rPr>
      </w:pPr>
      <w:r>
        <w:rPr>
          <w:rFonts w:hint="eastAsia" w:cs="Arial"/>
          <w:b/>
          <w:bCs/>
          <w:kern w:val="0"/>
          <w:sz w:val="24"/>
          <w:szCs w:val="21"/>
        </w:rPr>
        <w:t>四、响应报价编制要求</w:t>
      </w:r>
    </w:p>
    <w:p>
      <w:pPr>
        <w:spacing w:line="360" w:lineRule="auto"/>
        <w:ind w:firstLine="480" w:firstLineChars="200"/>
        <w:rPr>
          <w:rFonts w:cs="Arial"/>
          <w:bCs/>
          <w:kern w:val="0"/>
          <w:sz w:val="24"/>
          <w:szCs w:val="21"/>
        </w:rPr>
      </w:pPr>
      <w:r>
        <w:rPr>
          <w:rFonts w:hint="eastAsia" w:cs="Arial"/>
          <w:bCs/>
          <w:kern w:val="0"/>
          <w:sz w:val="24"/>
          <w:szCs w:val="21"/>
        </w:rPr>
        <w:t>1、供应商根据自身的设计方案自行考虑报价方式，可采用工程量清单计价方式。</w:t>
      </w:r>
    </w:p>
    <w:p>
      <w:pPr>
        <w:spacing w:line="360" w:lineRule="auto"/>
        <w:ind w:firstLine="480" w:firstLineChars="200"/>
        <w:rPr>
          <w:rFonts w:cs="Arial"/>
          <w:bCs/>
          <w:kern w:val="0"/>
          <w:sz w:val="24"/>
          <w:szCs w:val="21"/>
        </w:rPr>
      </w:pPr>
      <w:r>
        <w:rPr>
          <w:rFonts w:hint="eastAsia" w:cs="Arial"/>
          <w:bCs/>
          <w:kern w:val="0"/>
          <w:sz w:val="24"/>
          <w:szCs w:val="21"/>
        </w:rPr>
        <w:t>2、供应商确定响应报价，同时应考虑合同价中包含的所有风险、责任等各项费用。一旦成交，除本采购文件约定可调整事项外，均不调整。</w:t>
      </w:r>
    </w:p>
    <w:p>
      <w:pPr>
        <w:spacing w:line="360" w:lineRule="auto"/>
        <w:ind w:firstLine="480" w:firstLineChars="200"/>
        <w:rPr>
          <w:rFonts w:cs="Arial"/>
          <w:bCs/>
          <w:kern w:val="0"/>
          <w:sz w:val="24"/>
          <w:szCs w:val="21"/>
        </w:rPr>
      </w:pPr>
      <w:r>
        <w:rPr>
          <w:rFonts w:hint="eastAsia" w:cs="Arial"/>
          <w:bCs/>
          <w:kern w:val="0"/>
          <w:sz w:val="24"/>
          <w:szCs w:val="21"/>
        </w:rPr>
        <w:t>3、若采用工程量清单计价方式，可套用本企业定额，无本企业定额可参照《建筑工程工程量清单计价规范》（GB50500-2013）、《江苏土建装饰工程计价表》（2</w:t>
      </w:r>
      <w:r>
        <w:rPr>
          <w:rFonts w:cs="Arial"/>
          <w:bCs/>
          <w:kern w:val="0"/>
          <w:sz w:val="24"/>
          <w:szCs w:val="21"/>
        </w:rPr>
        <w:t>01</w:t>
      </w:r>
      <w:r>
        <w:rPr>
          <w:rFonts w:hint="eastAsia" w:cs="Arial"/>
          <w:bCs/>
          <w:kern w:val="0"/>
          <w:sz w:val="24"/>
          <w:szCs w:val="21"/>
        </w:rPr>
        <w:t>4版）、《江苏安装工程计价表》（</w:t>
      </w:r>
      <w:r>
        <w:rPr>
          <w:rFonts w:cs="Arial"/>
          <w:bCs/>
          <w:kern w:val="0"/>
          <w:sz w:val="24"/>
          <w:szCs w:val="21"/>
        </w:rPr>
        <w:t>2014版）</w:t>
      </w:r>
      <w:r>
        <w:rPr>
          <w:rFonts w:hint="eastAsia" w:cs="Arial"/>
          <w:bCs/>
          <w:kern w:val="0"/>
          <w:sz w:val="24"/>
          <w:szCs w:val="21"/>
        </w:rPr>
        <w:t>、《江苏省建设工程费用定额》（2014营改增后）、《省住房城乡建设厅关于建筑业实施营改增后江苏省建设工程计价依据调整的通知》（苏建价【2016】154号）及</w:t>
      </w:r>
      <w:r>
        <w:rPr>
          <w:rFonts w:cs="Arial"/>
          <w:bCs/>
          <w:kern w:val="0"/>
          <w:sz w:val="24"/>
          <w:szCs w:val="21"/>
        </w:rPr>
        <w:t>《</w:t>
      </w:r>
      <w:r>
        <w:rPr>
          <w:rFonts w:hint="eastAsia" w:cs="Arial"/>
          <w:bCs/>
          <w:kern w:val="0"/>
          <w:sz w:val="24"/>
          <w:szCs w:val="21"/>
        </w:rPr>
        <w:t>江苏省城乡</w:t>
      </w:r>
      <w:r>
        <w:rPr>
          <w:rFonts w:cs="Arial"/>
          <w:bCs/>
          <w:kern w:val="0"/>
          <w:sz w:val="24"/>
          <w:szCs w:val="21"/>
        </w:rPr>
        <w:t>建设厅关于调整建设工程计价增值税税率的通知》</w:t>
      </w:r>
      <w:r>
        <w:rPr>
          <w:rFonts w:hint="eastAsia" w:cs="Arial"/>
          <w:bCs/>
          <w:kern w:val="0"/>
          <w:sz w:val="24"/>
          <w:szCs w:val="21"/>
        </w:rPr>
        <w:t>（苏</w:t>
      </w:r>
      <w:r>
        <w:rPr>
          <w:rFonts w:cs="Arial"/>
          <w:bCs/>
          <w:kern w:val="0"/>
          <w:sz w:val="24"/>
          <w:szCs w:val="21"/>
        </w:rPr>
        <w:t>建</w:t>
      </w:r>
      <w:r>
        <w:rPr>
          <w:rFonts w:hint="eastAsia" w:cs="Arial"/>
          <w:bCs/>
          <w:kern w:val="0"/>
          <w:sz w:val="24"/>
          <w:szCs w:val="21"/>
        </w:rPr>
        <w:t>函价【201</w:t>
      </w:r>
      <w:r>
        <w:rPr>
          <w:rFonts w:cs="Arial"/>
          <w:bCs/>
          <w:kern w:val="0"/>
          <w:sz w:val="24"/>
          <w:szCs w:val="21"/>
        </w:rPr>
        <w:t>9</w:t>
      </w:r>
      <w:r>
        <w:rPr>
          <w:rFonts w:hint="eastAsia" w:cs="Arial"/>
          <w:bCs/>
          <w:kern w:val="0"/>
          <w:sz w:val="24"/>
          <w:szCs w:val="21"/>
        </w:rPr>
        <w:t>】</w:t>
      </w:r>
      <w:r>
        <w:rPr>
          <w:rFonts w:cs="Arial"/>
          <w:bCs/>
          <w:kern w:val="0"/>
          <w:sz w:val="24"/>
          <w:szCs w:val="21"/>
        </w:rPr>
        <w:t>178</w:t>
      </w:r>
      <w:r>
        <w:rPr>
          <w:rFonts w:hint="eastAsia" w:cs="Arial"/>
          <w:bCs/>
          <w:kern w:val="0"/>
          <w:sz w:val="24"/>
          <w:szCs w:val="21"/>
        </w:rPr>
        <w:t>号）规定</w:t>
      </w:r>
      <w:r>
        <w:rPr>
          <w:rFonts w:cs="Arial"/>
          <w:bCs/>
          <w:kern w:val="0"/>
          <w:sz w:val="24"/>
          <w:szCs w:val="21"/>
        </w:rPr>
        <w:t>的标准计取</w:t>
      </w:r>
      <w:r>
        <w:rPr>
          <w:rFonts w:hint="eastAsia" w:cs="Arial"/>
          <w:bCs/>
          <w:kern w:val="0"/>
          <w:sz w:val="24"/>
          <w:szCs w:val="21"/>
        </w:rPr>
        <w:t>和省市现行各类造价文件；材料价格参考2023年第11期《南通市建设工程造价信息》中的指导价及相关规范、标准图集及技术规范。</w:t>
      </w:r>
    </w:p>
    <w:p>
      <w:pPr>
        <w:spacing w:line="360" w:lineRule="auto"/>
        <w:ind w:firstLine="480" w:firstLineChars="200"/>
        <w:rPr>
          <w:rFonts w:cs="Arial"/>
          <w:bCs/>
          <w:kern w:val="0"/>
          <w:sz w:val="24"/>
          <w:szCs w:val="21"/>
        </w:rPr>
      </w:pPr>
      <w:r>
        <w:rPr>
          <w:rFonts w:hint="eastAsia" w:cs="Arial"/>
          <w:bCs/>
          <w:kern w:val="0"/>
          <w:sz w:val="24"/>
          <w:szCs w:val="21"/>
        </w:rPr>
        <w:t>4、响应报价应包括采购文件所确定的采购范围内相应设计图纸及相关资料的全部内容，以及为完成上述内容所必须的附属工程、临时工程、材料、劳务及所需的全部费用。</w:t>
      </w:r>
    </w:p>
    <w:p>
      <w:pPr>
        <w:spacing w:line="360" w:lineRule="auto"/>
        <w:ind w:firstLine="480" w:firstLineChars="200"/>
        <w:rPr>
          <w:rFonts w:cs="Arial"/>
          <w:bCs/>
          <w:kern w:val="0"/>
          <w:sz w:val="24"/>
          <w:szCs w:val="21"/>
        </w:rPr>
      </w:pPr>
      <w:r>
        <w:rPr>
          <w:rFonts w:hint="eastAsia" w:cs="Arial"/>
          <w:bCs/>
          <w:kern w:val="0"/>
          <w:sz w:val="24"/>
          <w:szCs w:val="21"/>
        </w:rPr>
        <w:t>5、所有拆除恢复工程一次性包死，供应商结合图纸自行踏勘现场，综合报价，结算不做调整。</w:t>
      </w:r>
    </w:p>
    <w:p>
      <w:pPr>
        <w:spacing w:line="360" w:lineRule="auto"/>
        <w:ind w:firstLine="480" w:firstLineChars="200"/>
        <w:rPr>
          <w:rFonts w:cs="Arial"/>
          <w:bCs/>
          <w:kern w:val="0"/>
          <w:sz w:val="24"/>
          <w:szCs w:val="21"/>
        </w:rPr>
      </w:pPr>
      <w:r>
        <w:rPr>
          <w:rFonts w:hint="eastAsia" w:cs="Arial"/>
          <w:bCs/>
          <w:kern w:val="0"/>
          <w:sz w:val="24"/>
          <w:szCs w:val="21"/>
        </w:rPr>
        <w:t>6、供应商在响应报价时应充分考虑施工过程中材料的二次搬运和损耗，并综合考虑在响应报价中，结算时不再另行支付其费用。</w:t>
      </w:r>
    </w:p>
    <w:p>
      <w:pPr>
        <w:spacing w:line="360" w:lineRule="auto"/>
        <w:ind w:firstLine="480" w:firstLineChars="200"/>
        <w:rPr>
          <w:rFonts w:cs="Arial"/>
          <w:bCs/>
          <w:kern w:val="0"/>
          <w:sz w:val="24"/>
          <w:szCs w:val="21"/>
        </w:rPr>
      </w:pPr>
      <w:r>
        <w:rPr>
          <w:rFonts w:hint="eastAsia" w:cs="Arial"/>
          <w:bCs/>
          <w:kern w:val="0"/>
          <w:sz w:val="24"/>
          <w:szCs w:val="21"/>
        </w:rPr>
        <w:t>7、因施工区域周边都是正常的生产办公范围，在施工时特别是拆除，不得破坏其他设施的正常运行，如需要采取临时保证措施，所需费用要列入响应报价中，结算不调整。</w:t>
      </w:r>
    </w:p>
    <w:p>
      <w:pPr>
        <w:spacing w:line="360" w:lineRule="auto"/>
        <w:ind w:firstLine="480" w:firstLineChars="200"/>
        <w:rPr>
          <w:rFonts w:cs="Arial"/>
          <w:bCs/>
          <w:kern w:val="0"/>
          <w:sz w:val="24"/>
          <w:szCs w:val="21"/>
        </w:rPr>
      </w:pPr>
      <w:r>
        <w:rPr>
          <w:rFonts w:hint="eastAsia" w:cs="Arial"/>
          <w:bCs/>
          <w:kern w:val="0"/>
          <w:sz w:val="24"/>
          <w:szCs w:val="21"/>
        </w:rPr>
        <w:t>8、施工区域要与采购人协调，采用封闭措施，防尘、降噪，不得破坏正常的工作秩序，所需费用列入报价中，结算时不调整。</w:t>
      </w:r>
    </w:p>
    <w:p>
      <w:pPr>
        <w:spacing w:line="360" w:lineRule="auto"/>
        <w:ind w:firstLine="480" w:firstLineChars="200"/>
        <w:rPr>
          <w:rFonts w:cs="Arial"/>
          <w:bCs/>
          <w:kern w:val="0"/>
          <w:sz w:val="24"/>
          <w:szCs w:val="21"/>
        </w:rPr>
      </w:pPr>
      <w:r>
        <w:rPr>
          <w:rFonts w:hint="eastAsia" w:cs="Arial"/>
          <w:bCs/>
          <w:kern w:val="0"/>
          <w:sz w:val="24"/>
          <w:szCs w:val="21"/>
        </w:rPr>
        <w:t>9、各供应商自行踏勘施工现场并根据工程特点及实际情况，自行拟定切实可行的施工方案，对工程的各项措施项目费自行考虑并计入报价，工程结算时一律不作调整。</w:t>
      </w:r>
    </w:p>
    <w:p>
      <w:pPr>
        <w:spacing w:line="360" w:lineRule="auto"/>
        <w:ind w:firstLine="480" w:firstLineChars="200"/>
        <w:rPr>
          <w:rFonts w:cs="Arial"/>
          <w:bCs/>
          <w:kern w:val="0"/>
          <w:sz w:val="24"/>
          <w:szCs w:val="21"/>
        </w:rPr>
      </w:pPr>
      <w:r>
        <w:rPr>
          <w:rFonts w:hint="eastAsia" w:cs="Arial"/>
          <w:bCs/>
          <w:kern w:val="0"/>
          <w:sz w:val="24"/>
          <w:szCs w:val="21"/>
        </w:rPr>
        <w:t>10、各供应商在施工过程中必须收集隐蔽项目关键部位的影像视频资料以供后期审计使用，在送审结算资料时必须一并提交。所有签证资料必须附有详细影像彩色照片，所摄照片必须有可参照性。如影像资料未能反映签证、清单或谈判文件列明的工作内容，则结算时该项内容不予认可。</w:t>
      </w:r>
    </w:p>
    <w:p>
      <w:pPr>
        <w:spacing w:line="360" w:lineRule="auto"/>
        <w:ind w:firstLine="480" w:firstLineChars="200"/>
        <w:rPr>
          <w:rFonts w:cs="Arial"/>
          <w:bCs/>
          <w:kern w:val="0"/>
          <w:sz w:val="24"/>
          <w:szCs w:val="21"/>
        </w:rPr>
      </w:pPr>
      <w:r>
        <w:rPr>
          <w:rFonts w:hint="eastAsia" w:cs="Arial"/>
          <w:bCs/>
          <w:kern w:val="0"/>
          <w:sz w:val="24"/>
          <w:szCs w:val="21"/>
        </w:rPr>
        <w:t>11、施工过程中因天气等原因（不属于不可抗力范围的）造成的重复工程不作为工程变更的依据。因各施工单位交叉施工而造成人工、设备的降效和窝工等因素已综合考虑到响应报价中，结算时不再调整，工期不会因此顺延。</w:t>
      </w:r>
    </w:p>
    <w:p>
      <w:pPr>
        <w:spacing w:line="360" w:lineRule="auto"/>
        <w:ind w:firstLine="480" w:firstLineChars="200"/>
        <w:rPr>
          <w:rFonts w:cs="Arial"/>
          <w:bCs/>
          <w:kern w:val="0"/>
          <w:sz w:val="24"/>
          <w:szCs w:val="21"/>
        </w:rPr>
      </w:pPr>
      <w:r>
        <w:rPr>
          <w:rFonts w:hint="eastAsia" w:cs="Arial"/>
          <w:b/>
          <w:bCs/>
          <w:kern w:val="0"/>
          <w:sz w:val="24"/>
          <w:szCs w:val="21"/>
        </w:rPr>
        <w:t>五、</w:t>
      </w:r>
      <w:r>
        <w:rPr>
          <w:rFonts w:hint="eastAsia"/>
          <w:b/>
          <w:sz w:val="24"/>
          <w:szCs w:val="24"/>
        </w:rPr>
        <w:t>合同履行期限</w:t>
      </w:r>
    </w:p>
    <w:p>
      <w:pPr>
        <w:autoSpaceDE w:val="0"/>
        <w:autoSpaceDN w:val="0"/>
        <w:adjustRightInd w:val="0"/>
        <w:spacing w:line="360" w:lineRule="auto"/>
        <w:ind w:firstLine="420"/>
        <w:jc w:val="left"/>
        <w:rPr>
          <w:color w:val="auto"/>
          <w:sz w:val="24"/>
          <w:szCs w:val="24"/>
        </w:rPr>
      </w:pPr>
      <w:r>
        <w:rPr>
          <w:rFonts w:hint="eastAsia"/>
          <w:b/>
          <w:color w:val="auto"/>
          <w:sz w:val="24"/>
        </w:rPr>
        <w:t>成交人在成交通知书发出后10日历天内，按采购人要求完成CT机房改造方案设计和深化，</w:t>
      </w:r>
      <w:r>
        <w:rPr>
          <w:rFonts w:hint="eastAsia"/>
          <w:b/>
          <w:color w:val="auto"/>
          <w:sz w:val="24"/>
          <w:szCs w:val="24"/>
        </w:rPr>
        <w:t>深化设计通过后</w:t>
      </w:r>
      <w:r>
        <w:rPr>
          <w:b/>
          <w:color w:val="auto"/>
          <w:sz w:val="24"/>
          <w:szCs w:val="24"/>
        </w:rPr>
        <w:t>35</w:t>
      </w:r>
      <w:r>
        <w:rPr>
          <w:rFonts w:hint="eastAsia"/>
          <w:b/>
          <w:color w:val="auto"/>
          <w:sz w:val="24"/>
        </w:rPr>
        <w:t>日历天</w:t>
      </w:r>
      <w:r>
        <w:rPr>
          <w:rFonts w:hint="eastAsia"/>
          <w:b/>
          <w:color w:val="auto"/>
          <w:sz w:val="24"/>
          <w:szCs w:val="24"/>
        </w:rPr>
        <w:t>内完成施工并经验收合格</w:t>
      </w:r>
      <w:r>
        <w:rPr>
          <w:rFonts w:hint="eastAsia"/>
          <w:b/>
          <w:color w:val="auto"/>
          <w:sz w:val="24"/>
        </w:rPr>
        <w:t>。（具体开工时间以采购人签发的开工通知书为准）</w:t>
      </w:r>
      <w:r>
        <w:rPr>
          <w:rFonts w:hint="eastAsia"/>
          <w:color w:val="auto"/>
          <w:sz w:val="24"/>
          <w:szCs w:val="24"/>
        </w:rPr>
        <w:t>。</w:t>
      </w:r>
    </w:p>
    <w:p>
      <w:pPr>
        <w:autoSpaceDE w:val="0"/>
        <w:autoSpaceDN w:val="0"/>
        <w:adjustRightInd w:val="0"/>
        <w:spacing w:line="360" w:lineRule="auto"/>
        <w:ind w:firstLine="420"/>
        <w:jc w:val="left"/>
        <w:rPr>
          <w:rFonts w:cs="宋体"/>
          <w:b/>
          <w:bCs/>
          <w:color w:val="auto"/>
          <w:kern w:val="0"/>
          <w:sz w:val="24"/>
          <w:szCs w:val="21"/>
        </w:rPr>
      </w:pPr>
      <w:r>
        <w:rPr>
          <w:rFonts w:hint="eastAsia" w:cs="Arial"/>
          <w:b/>
          <w:bCs/>
          <w:color w:val="auto"/>
          <w:kern w:val="0"/>
          <w:sz w:val="24"/>
          <w:szCs w:val="21"/>
        </w:rPr>
        <w:t>六、</w:t>
      </w:r>
      <w:r>
        <w:rPr>
          <w:rFonts w:hint="eastAsia" w:cs="宋体"/>
          <w:b/>
          <w:bCs/>
          <w:color w:val="auto"/>
          <w:kern w:val="0"/>
          <w:sz w:val="24"/>
          <w:szCs w:val="21"/>
        </w:rPr>
        <w:t>付款方式</w:t>
      </w:r>
    </w:p>
    <w:p>
      <w:pPr>
        <w:autoSpaceDE w:val="0"/>
        <w:autoSpaceDN w:val="0"/>
        <w:adjustRightInd w:val="0"/>
        <w:spacing w:line="360" w:lineRule="auto"/>
        <w:ind w:firstLine="420"/>
        <w:jc w:val="left"/>
        <w:rPr>
          <w:rFonts w:hint="eastAsia"/>
          <w:b/>
          <w:color w:val="auto"/>
          <w:sz w:val="24"/>
          <w:u w:val="single"/>
        </w:rPr>
      </w:pPr>
      <w:r>
        <w:rPr>
          <w:rFonts w:hint="eastAsia"/>
          <w:b/>
          <w:color w:val="auto"/>
          <w:sz w:val="24"/>
          <w:u w:val="single"/>
        </w:rPr>
        <w:t>工程竣工验收合格后付至合同价的70%，工程竣工验收合格且审计结束后付至审计价的97%，余款3%待保修期满无质量问题后无息返还。（本工程质保期二年，自验收合格之日起计）</w:t>
      </w:r>
    </w:p>
    <w:p>
      <w:pPr>
        <w:autoSpaceDE w:val="0"/>
        <w:autoSpaceDN w:val="0"/>
        <w:adjustRightInd w:val="0"/>
        <w:spacing w:line="360" w:lineRule="auto"/>
        <w:ind w:firstLine="420"/>
        <w:jc w:val="left"/>
        <w:rPr>
          <w:b/>
          <w:color w:val="auto"/>
          <w:sz w:val="24"/>
          <w:u w:val="single"/>
        </w:rPr>
      </w:pPr>
      <w:r>
        <w:rPr>
          <w:rFonts w:hint="eastAsia"/>
          <w:b/>
          <w:color w:val="auto"/>
          <w:sz w:val="24"/>
          <w:u w:val="single"/>
        </w:rPr>
        <w:t>每次支付前，必须出具相应金额发票。</w:t>
      </w:r>
    </w:p>
    <w:p>
      <w:pPr>
        <w:autoSpaceDE w:val="0"/>
        <w:autoSpaceDN w:val="0"/>
        <w:adjustRightInd w:val="0"/>
        <w:spacing w:line="360" w:lineRule="auto"/>
        <w:ind w:firstLine="420"/>
        <w:jc w:val="left"/>
        <w:rPr>
          <w:b/>
          <w:sz w:val="24"/>
        </w:rPr>
      </w:pPr>
      <w:r>
        <w:rPr>
          <w:rFonts w:hint="eastAsia"/>
          <w:b/>
          <w:sz w:val="24"/>
        </w:rPr>
        <w:t>履约保证金在竣工验收合格并提交完整的资料后退还，以上利息均不计。</w:t>
      </w:r>
    </w:p>
    <w:p>
      <w:pPr>
        <w:autoSpaceDE w:val="0"/>
        <w:autoSpaceDN w:val="0"/>
        <w:adjustRightInd w:val="0"/>
        <w:spacing w:line="360" w:lineRule="auto"/>
        <w:jc w:val="center"/>
        <w:rPr>
          <w:rFonts w:cs="宋体"/>
          <w:w w:val="80"/>
          <w:sz w:val="48"/>
          <w:szCs w:val="44"/>
        </w:rPr>
      </w:pPr>
      <w:r>
        <w:rPr>
          <w:rFonts w:cs="宋体"/>
          <w:w w:val="80"/>
          <w:sz w:val="48"/>
          <w:szCs w:val="44"/>
        </w:rPr>
        <w:br w:type="page"/>
      </w:r>
      <w:r>
        <w:rPr>
          <w:rFonts w:hint="eastAsia" w:cs="方正小标宋简体"/>
          <w:b/>
          <w:sz w:val="32"/>
          <w:szCs w:val="36"/>
        </w:rPr>
        <w:t>第四章</w:t>
      </w:r>
      <w:bookmarkStart w:id="14" w:name="_Toc37322565"/>
      <w:bookmarkStart w:id="15" w:name="_Toc85627670"/>
      <w:bookmarkStart w:id="16" w:name="_Toc38121794"/>
      <w:bookmarkStart w:id="17" w:name="_Toc182848996"/>
      <w:bookmarkStart w:id="18" w:name="_Toc43217893"/>
      <w:r>
        <w:rPr>
          <w:rFonts w:hint="eastAsia" w:cs="方正小标宋简体"/>
          <w:b/>
          <w:sz w:val="32"/>
          <w:szCs w:val="36"/>
        </w:rPr>
        <w:t xml:space="preserve"> 评审方法和程序</w:t>
      </w:r>
      <w:bookmarkEnd w:id="14"/>
      <w:bookmarkEnd w:id="15"/>
      <w:bookmarkEnd w:id="16"/>
      <w:bookmarkEnd w:id="17"/>
      <w:bookmarkEnd w:id="18"/>
    </w:p>
    <w:p>
      <w:pPr>
        <w:pStyle w:val="42"/>
        <w:widowControl/>
        <w:shd w:val="clear" w:color="auto" w:fill="FFFFFF"/>
        <w:spacing w:before="0" w:beforeAutospacing="0" w:after="0" w:afterAutospacing="0" w:line="360" w:lineRule="auto"/>
        <w:ind w:firstLine="480" w:firstLineChars="200"/>
        <w:jc w:val="both"/>
        <w:textAlignment w:val="baseline"/>
        <w:rPr>
          <w:rFonts w:ascii="Times New Roman" w:hAnsi="Times New Roman" w:cs="宋体"/>
          <w:b/>
          <w:bCs/>
          <w:szCs w:val="24"/>
          <w:shd w:val="clear" w:color="auto" w:fill="FFFFFF"/>
        </w:rPr>
      </w:pPr>
      <w:bookmarkStart w:id="19" w:name="_Toc363573857"/>
      <w:bookmarkEnd w:id="19"/>
      <w:r>
        <w:rPr>
          <w:rFonts w:hint="eastAsia" w:ascii="Times New Roman" w:hAnsi="Times New Roman" w:cs="宋体"/>
          <w:b/>
          <w:bCs/>
          <w:szCs w:val="24"/>
          <w:shd w:val="clear" w:color="auto" w:fill="FFFFFF"/>
        </w:rPr>
        <w:t>一、代理机构组织磋商</w:t>
      </w:r>
    </w:p>
    <w:p>
      <w:pPr>
        <w:spacing w:line="360" w:lineRule="auto"/>
        <w:ind w:firstLine="480" w:firstLineChars="200"/>
        <w:textAlignment w:val="baseline"/>
        <w:rPr>
          <w:rFonts w:cs="宋体"/>
          <w:sz w:val="24"/>
          <w:szCs w:val="24"/>
        </w:rPr>
      </w:pPr>
      <w:r>
        <w:rPr>
          <w:rFonts w:hint="eastAsia" w:cs="宋体"/>
          <w:sz w:val="24"/>
          <w:szCs w:val="24"/>
        </w:rPr>
        <w:t>1、本次竞争性磋商依据《中华人民共和国政府采购法》、《政府采购竞争性磋商采购方式管理暂行办法》及有关法规成立磋商小组。磋商小组由采购人代表和评审专家共3人以上单数组成，其中评审专家人数不得少于磋商小组成员总数的三分之二。</w:t>
      </w:r>
    </w:p>
    <w:p>
      <w:pPr>
        <w:spacing w:line="360" w:lineRule="auto"/>
        <w:ind w:firstLine="480" w:firstLineChars="200"/>
        <w:textAlignment w:val="baseline"/>
        <w:rPr>
          <w:rFonts w:cs="宋体"/>
          <w:sz w:val="24"/>
          <w:szCs w:val="24"/>
        </w:rPr>
      </w:pPr>
      <w:r>
        <w:rPr>
          <w:rFonts w:hint="eastAsia" w:cs="宋体"/>
          <w:sz w:val="24"/>
          <w:szCs w:val="24"/>
        </w:rPr>
        <w:t>2、磋商小组的职责：</w:t>
      </w:r>
    </w:p>
    <w:p>
      <w:pPr>
        <w:spacing w:line="360" w:lineRule="auto"/>
        <w:ind w:firstLine="480" w:firstLineChars="200"/>
        <w:textAlignment w:val="baseline"/>
        <w:rPr>
          <w:rFonts w:cs="宋体"/>
          <w:sz w:val="24"/>
          <w:szCs w:val="24"/>
        </w:rPr>
      </w:pPr>
      <w:r>
        <w:rPr>
          <w:rFonts w:hint="eastAsia" w:cs="宋体"/>
          <w:sz w:val="24"/>
          <w:szCs w:val="24"/>
        </w:rPr>
        <w:t>（1）磋商小组成员应当按照客观、公正、审慎的原则，根据磋商文件规定的评审程序、评审方法和评审标准进行独立评审。</w:t>
      </w:r>
    </w:p>
    <w:p>
      <w:pPr>
        <w:spacing w:line="360" w:lineRule="auto"/>
        <w:ind w:firstLine="480" w:firstLineChars="200"/>
        <w:textAlignment w:val="baseline"/>
        <w:rPr>
          <w:rFonts w:cs="宋体"/>
          <w:sz w:val="24"/>
          <w:szCs w:val="24"/>
        </w:rPr>
      </w:pPr>
      <w:r>
        <w:rPr>
          <w:rFonts w:hint="eastAsia" w:cs="宋体"/>
          <w:sz w:val="24"/>
          <w:szCs w:val="24"/>
        </w:rPr>
        <w:t>（2）磋商小组成员应当遵守评审工作纪律，不得泄露评审情况和评审中获悉的商业秘密，对个人的评审意见承担法律责任；</w:t>
      </w:r>
    </w:p>
    <w:p>
      <w:pPr>
        <w:spacing w:line="360" w:lineRule="auto"/>
        <w:ind w:firstLine="480" w:firstLineChars="200"/>
        <w:textAlignment w:val="baseline"/>
        <w:rPr>
          <w:rFonts w:cs="宋体"/>
          <w:sz w:val="24"/>
          <w:szCs w:val="24"/>
        </w:rPr>
      </w:pPr>
      <w:r>
        <w:rPr>
          <w:rFonts w:hint="eastAsia" w:cs="宋体"/>
          <w:sz w:val="24"/>
          <w:szCs w:val="24"/>
        </w:rPr>
        <w:t>（3）磋商小组成员在评审过程中发现供应商有行贿、提供虚假材料或者串通等违法行为的，应当及时向财政部门报告。</w:t>
      </w:r>
    </w:p>
    <w:p>
      <w:pPr>
        <w:spacing w:line="360" w:lineRule="auto"/>
        <w:ind w:firstLine="480" w:firstLineChars="200"/>
        <w:textAlignment w:val="baseline"/>
        <w:rPr>
          <w:rFonts w:cs="宋体"/>
          <w:sz w:val="24"/>
          <w:szCs w:val="24"/>
        </w:rPr>
      </w:pPr>
      <w:r>
        <w:rPr>
          <w:rFonts w:hint="eastAsia" w:cs="宋体"/>
          <w:sz w:val="24"/>
          <w:szCs w:val="24"/>
        </w:rPr>
        <w:t>（4）磋商小组成员在评审过程中受到非法干涉的，应当及时向财政、监察等部门举报。</w:t>
      </w:r>
    </w:p>
    <w:p>
      <w:pPr>
        <w:spacing w:line="360" w:lineRule="auto"/>
        <w:ind w:firstLine="480" w:firstLineChars="200"/>
        <w:textAlignment w:val="baseline"/>
        <w:rPr>
          <w:rFonts w:cs="宋体"/>
          <w:sz w:val="24"/>
          <w:szCs w:val="24"/>
        </w:rPr>
      </w:pPr>
      <w:r>
        <w:rPr>
          <w:rFonts w:hint="eastAsia" w:cs="宋体"/>
          <w:sz w:val="24"/>
          <w:szCs w:val="24"/>
        </w:rPr>
        <w:t>（5）配合采购单位答复供应商提出的质疑；配合财政部门的投诉处理和监督检查工作。</w:t>
      </w:r>
    </w:p>
    <w:p>
      <w:pPr>
        <w:spacing w:line="360" w:lineRule="auto"/>
        <w:ind w:firstLine="480" w:firstLineChars="200"/>
        <w:textAlignment w:val="baseline"/>
        <w:rPr>
          <w:rFonts w:cs="宋体"/>
          <w:sz w:val="24"/>
          <w:szCs w:val="24"/>
        </w:rPr>
      </w:pPr>
      <w:r>
        <w:rPr>
          <w:rFonts w:hint="eastAsia" w:cs="宋体"/>
          <w:sz w:val="24"/>
          <w:szCs w:val="24"/>
        </w:rPr>
        <w:t>2、评审有关记录由磋商小组成员签名，存档备查。</w:t>
      </w:r>
    </w:p>
    <w:p>
      <w:pPr>
        <w:spacing w:line="360" w:lineRule="auto"/>
        <w:ind w:firstLine="480" w:firstLineChars="200"/>
        <w:textAlignment w:val="baseline"/>
        <w:rPr>
          <w:rFonts w:cs="宋体"/>
          <w:sz w:val="24"/>
          <w:szCs w:val="24"/>
        </w:rPr>
      </w:pPr>
      <w:r>
        <w:rPr>
          <w:rFonts w:hint="eastAsia" w:cs="宋体"/>
          <w:sz w:val="24"/>
          <w:szCs w:val="24"/>
        </w:rPr>
        <w:t>3、供应商的法定代表人或被授权人须持身份证准时参加磋商开标会。</w:t>
      </w:r>
    </w:p>
    <w:p>
      <w:pPr>
        <w:pStyle w:val="42"/>
        <w:widowControl/>
        <w:shd w:val="clear" w:color="auto" w:fill="FFFFFF"/>
        <w:spacing w:before="0" w:beforeAutospacing="0" w:after="0" w:afterAutospacing="0" w:line="360" w:lineRule="auto"/>
        <w:ind w:firstLine="480"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二、磋商的原则及方法</w:t>
      </w:r>
    </w:p>
    <w:p>
      <w:pPr>
        <w:spacing w:line="360" w:lineRule="auto"/>
        <w:ind w:firstLine="480" w:firstLineChars="200"/>
        <w:textAlignment w:val="baseline"/>
        <w:rPr>
          <w:rFonts w:cs="宋体"/>
          <w:sz w:val="24"/>
          <w:szCs w:val="24"/>
        </w:rPr>
      </w:pPr>
      <w:r>
        <w:rPr>
          <w:rFonts w:hint="eastAsia" w:cs="宋体"/>
          <w:sz w:val="24"/>
          <w:szCs w:val="24"/>
        </w:rPr>
        <w:t>1、磋商小组依据《中华人民共和国政府采购法》、《政府采购竞争性磋商采购方式管理暂行办法》以及有关政府采购的相关法规，遵循“公开、公平、公正、择优、信用”的原则进行磋商评审。</w:t>
      </w:r>
    </w:p>
    <w:p>
      <w:pPr>
        <w:spacing w:line="360" w:lineRule="auto"/>
        <w:ind w:firstLine="480" w:firstLineChars="200"/>
        <w:textAlignment w:val="baseline"/>
        <w:rPr>
          <w:rFonts w:cs="宋体"/>
          <w:sz w:val="24"/>
          <w:szCs w:val="24"/>
        </w:rPr>
      </w:pPr>
      <w:r>
        <w:rPr>
          <w:rFonts w:hint="eastAsia"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spacing w:line="360" w:lineRule="auto"/>
        <w:ind w:firstLine="480" w:firstLineChars="200"/>
        <w:textAlignment w:val="baseline"/>
        <w:rPr>
          <w:rFonts w:cs="宋体"/>
          <w:sz w:val="24"/>
          <w:szCs w:val="24"/>
        </w:rPr>
      </w:pPr>
      <w:r>
        <w:rPr>
          <w:rFonts w:hint="eastAsia"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pacing w:line="360" w:lineRule="auto"/>
        <w:ind w:firstLine="480" w:firstLineChars="200"/>
        <w:textAlignment w:val="baseline"/>
        <w:rPr>
          <w:rFonts w:cs="宋体"/>
          <w:sz w:val="24"/>
          <w:szCs w:val="24"/>
        </w:rPr>
      </w:pPr>
      <w:r>
        <w:rPr>
          <w:rFonts w:hint="eastAsia" w:cs="宋体"/>
          <w:sz w:val="24"/>
          <w:szCs w:val="24"/>
        </w:rPr>
        <w:t>4、磋商文件能够详细列明采购货物的技术、服务要求的，磋商结束后，磋商小组应当要求所有实质性响应的供应商在规定时间内提交最后报价，提交最后报价的供应商不得少于3家。</w:t>
      </w:r>
    </w:p>
    <w:p>
      <w:pPr>
        <w:spacing w:line="360" w:lineRule="auto"/>
        <w:ind w:firstLine="480" w:firstLineChars="200"/>
        <w:textAlignment w:val="baseline"/>
        <w:rPr>
          <w:rFonts w:cs="宋体"/>
          <w:sz w:val="24"/>
          <w:szCs w:val="24"/>
        </w:rPr>
      </w:pPr>
      <w:r>
        <w:rPr>
          <w:rFonts w:hint="eastAsia" w:cs="宋体"/>
          <w:sz w:val="24"/>
          <w:szCs w:val="24"/>
        </w:rPr>
        <w:t>磋商文件不能详细列明采购货物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pPr>
        <w:spacing w:line="360" w:lineRule="auto"/>
        <w:ind w:firstLine="480" w:firstLineChars="200"/>
        <w:textAlignment w:val="baseline"/>
        <w:rPr>
          <w:rFonts w:cs="宋体"/>
          <w:sz w:val="24"/>
          <w:szCs w:val="24"/>
        </w:rPr>
      </w:pPr>
      <w:r>
        <w:rPr>
          <w:rFonts w:hint="eastAsia" w:cs="宋体"/>
          <w:sz w:val="24"/>
          <w:szCs w:val="24"/>
        </w:rPr>
        <w:t>5、已提交响应文件的供应商，在提交最后报价之前，可以根据磋商情况退出磋商。</w:t>
      </w:r>
    </w:p>
    <w:p>
      <w:pPr>
        <w:spacing w:line="360" w:lineRule="auto"/>
        <w:ind w:firstLine="480" w:firstLineChars="200"/>
        <w:textAlignment w:val="baseline"/>
        <w:rPr>
          <w:rFonts w:cs="宋体"/>
          <w:sz w:val="24"/>
          <w:szCs w:val="24"/>
        </w:rPr>
      </w:pPr>
      <w:r>
        <w:rPr>
          <w:rFonts w:hint="eastAsia" w:cs="宋体"/>
          <w:sz w:val="24"/>
          <w:szCs w:val="24"/>
        </w:rPr>
        <w:t>6、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价。对被认定为低于成本报价磋商竞价的报价做无效报价，按无效响应处理。</w:t>
      </w:r>
    </w:p>
    <w:p>
      <w:pPr>
        <w:pStyle w:val="42"/>
        <w:widowControl/>
        <w:shd w:val="clear" w:color="auto" w:fill="FFFFFF"/>
        <w:spacing w:before="0" w:beforeAutospacing="0" w:after="0" w:afterAutospacing="0" w:line="360" w:lineRule="auto"/>
        <w:ind w:firstLine="480"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三、磋商评定结果的方法</w:t>
      </w:r>
    </w:p>
    <w:p>
      <w:pPr>
        <w:spacing w:line="360" w:lineRule="auto"/>
        <w:ind w:firstLine="480" w:firstLineChars="200"/>
        <w:textAlignment w:val="baseline"/>
        <w:rPr>
          <w:rFonts w:cs="宋体"/>
          <w:sz w:val="24"/>
          <w:szCs w:val="24"/>
        </w:rPr>
      </w:pPr>
      <w:r>
        <w:rPr>
          <w:rFonts w:hint="eastAsia" w:cs="宋体"/>
          <w:sz w:val="24"/>
          <w:szCs w:val="24"/>
        </w:rPr>
        <w:t>1、</w:t>
      </w:r>
      <w:r>
        <w:rPr>
          <w:rFonts w:hint="eastAsia" w:cs="宋体"/>
          <w:b/>
          <w:sz w:val="24"/>
          <w:szCs w:val="24"/>
          <w:u w:val="single"/>
        </w:rPr>
        <w:t>经磋商确定最终采购需求和提交最后报价的供应商后，</w:t>
      </w:r>
      <w:r>
        <w:rPr>
          <w:rFonts w:hint="eastAsia" w:cs="宋体"/>
          <w:sz w:val="24"/>
          <w:szCs w:val="24"/>
        </w:rPr>
        <w:t>由磋商小组采用综合评分法</w:t>
      </w:r>
      <w:r>
        <w:rPr>
          <w:rFonts w:hint="eastAsia" w:cs="宋体"/>
          <w:b/>
          <w:sz w:val="24"/>
          <w:szCs w:val="24"/>
          <w:u w:val="single"/>
        </w:rPr>
        <w:t>对提交最后报价的供应商的响应文件和最后报价</w:t>
      </w:r>
      <w:r>
        <w:rPr>
          <w:rFonts w:hint="eastAsia" w:cs="宋体"/>
          <w:sz w:val="24"/>
          <w:szCs w:val="24"/>
        </w:rPr>
        <w:t>进行综合评分。</w:t>
      </w:r>
    </w:p>
    <w:p>
      <w:pPr>
        <w:spacing w:line="360" w:lineRule="auto"/>
        <w:ind w:firstLine="480" w:firstLineChars="200"/>
        <w:textAlignment w:val="baseline"/>
        <w:rPr>
          <w:rFonts w:cs="宋体"/>
          <w:sz w:val="24"/>
          <w:szCs w:val="24"/>
        </w:rPr>
      </w:pPr>
      <w:r>
        <w:rPr>
          <w:rFonts w:hint="eastAsia" w:cs="宋体"/>
          <w:sz w:val="24"/>
          <w:szCs w:val="24"/>
        </w:rPr>
        <w:t>2、评审时，磋商小组各成员应当独立对每个有效响应的文件进行评价、打分，然后汇总每个供应商每项评分因素的得分（计算结果均四舍五入保留两位小数）。</w:t>
      </w:r>
    </w:p>
    <w:p>
      <w:pPr>
        <w:spacing w:line="360" w:lineRule="auto"/>
        <w:ind w:firstLine="480" w:firstLineChars="200"/>
        <w:textAlignment w:val="baseline"/>
        <w:rPr>
          <w:rFonts w:cs="宋体"/>
          <w:sz w:val="24"/>
          <w:szCs w:val="24"/>
        </w:rPr>
      </w:pPr>
      <w:r>
        <w:rPr>
          <w:rFonts w:hint="eastAsia" w:cs="宋体"/>
          <w:sz w:val="24"/>
          <w:szCs w:val="24"/>
        </w:rPr>
        <w:t>3、本次项目磋商的技术和商务报价评审总分值为100分。两部分评审因素比重如下：</w:t>
      </w:r>
    </w:p>
    <w:p>
      <w:pPr>
        <w:spacing w:line="360" w:lineRule="auto"/>
        <w:ind w:firstLine="480" w:firstLineChars="200"/>
        <w:textAlignment w:val="baseline"/>
        <w:rPr>
          <w:rFonts w:cs="宋体"/>
          <w:sz w:val="24"/>
          <w:szCs w:val="24"/>
        </w:rPr>
      </w:pPr>
      <w:r>
        <w:rPr>
          <w:rFonts w:hint="eastAsia" w:cs="宋体"/>
          <w:sz w:val="24"/>
          <w:szCs w:val="24"/>
        </w:rPr>
        <w:t>技术分值占总分值的比重为</w:t>
      </w:r>
      <w:r>
        <w:rPr>
          <w:rFonts w:hint="eastAsia" w:cs="宋体"/>
          <w:b/>
          <w:sz w:val="24"/>
          <w:szCs w:val="24"/>
          <w:u w:val="single"/>
        </w:rPr>
        <w:t>70%（权重）</w:t>
      </w:r>
      <w:r>
        <w:rPr>
          <w:rFonts w:hint="eastAsia" w:cs="宋体"/>
          <w:sz w:val="24"/>
          <w:szCs w:val="24"/>
        </w:rPr>
        <w:t>（四舍五入保留两位小数）；</w:t>
      </w:r>
    </w:p>
    <w:p>
      <w:pPr>
        <w:spacing w:line="360" w:lineRule="auto"/>
        <w:ind w:firstLine="480" w:firstLineChars="200"/>
        <w:textAlignment w:val="baseline"/>
        <w:rPr>
          <w:rFonts w:cs="宋体"/>
          <w:sz w:val="24"/>
          <w:szCs w:val="24"/>
        </w:rPr>
      </w:pPr>
      <w:r>
        <w:rPr>
          <w:rFonts w:hint="eastAsia" w:cs="宋体"/>
          <w:sz w:val="24"/>
          <w:szCs w:val="24"/>
        </w:rPr>
        <w:t>商务报价分值占总分值的比重为</w:t>
      </w:r>
      <w:r>
        <w:rPr>
          <w:rFonts w:hint="eastAsia" w:cs="宋体"/>
          <w:b/>
          <w:sz w:val="24"/>
          <w:szCs w:val="24"/>
          <w:u w:val="single"/>
        </w:rPr>
        <w:t>30%（权重）</w:t>
      </w:r>
      <w:r>
        <w:rPr>
          <w:rFonts w:hint="eastAsia" w:cs="宋体"/>
          <w:sz w:val="24"/>
          <w:szCs w:val="24"/>
        </w:rPr>
        <w:t>（四舍五入保留两位小数）。</w:t>
      </w:r>
    </w:p>
    <w:p>
      <w:pPr>
        <w:spacing w:line="360" w:lineRule="auto"/>
        <w:ind w:firstLine="480" w:firstLineChars="200"/>
        <w:textAlignment w:val="baseline"/>
        <w:rPr>
          <w:rFonts w:cs="宋体"/>
          <w:sz w:val="24"/>
          <w:szCs w:val="24"/>
        </w:rPr>
      </w:pPr>
      <w:r>
        <w:rPr>
          <w:rFonts w:hint="eastAsia" w:cs="宋体"/>
          <w:sz w:val="24"/>
          <w:szCs w:val="24"/>
        </w:rPr>
        <w:t>4、技术分按算术平均值计算，分值四舍五入保留两位小数。</w:t>
      </w:r>
    </w:p>
    <w:p>
      <w:pPr>
        <w:spacing w:line="360" w:lineRule="auto"/>
        <w:ind w:firstLine="480" w:firstLineChars="200"/>
        <w:textAlignment w:val="baseline"/>
        <w:rPr>
          <w:rFonts w:cs="宋体"/>
          <w:sz w:val="24"/>
          <w:szCs w:val="24"/>
        </w:rPr>
      </w:pPr>
      <w:r>
        <w:rPr>
          <w:rFonts w:hint="eastAsia" w:cs="宋体"/>
          <w:sz w:val="24"/>
          <w:szCs w:val="24"/>
        </w:rPr>
        <w:t>5、商务报价分统一采用低价优先法计算直接取得，与技术分相加为供应商的综合得分（四舍五入保留两位小数）。</w:t>
      </w:r>
    </w:p>
    <w:p>
      <w:pPr>
        <w:spacing w:line="360" w:lineRule="auto"/>
        <w:ind w:firstLine="480" w:firstLineChars="200"/>
        <w:textAlignment w:val="baseline"/>
        <w:rPr>
          <w:rFonts w:cs="宋体"/>
          <w:sz w:val="24"/>
          <w:szCs w:val="24"/>
        </w:rPr>
      </w:pPr>
      <w:r>
        <w:rPr>
          <w:rFonts w:hint="eastAsia" w:cs="宋体"/>
          <w:sz w:val="24"/>
          <w:szCs w:val="24"/>
        </w:rPr>
        <w:t>6、磋商小组应当根据综合评分情况，按照评审得分由高到低顺序推荐3名以上成交候选供应商，并编写评审报告。</w:t>
      </w:r>
      <w:r>
        <w:rPr>
          <w:bCs/>
          <w:sz w:val="24"/>
        </w:rPr>
        <w:t>采购人授权磋商小组在成交候选供应商中直接确定成交供应商。</w:t>
      </w:r>
    </w:p>
    <w:p>
      <w:pPr>
        <w:spacing w:line="360" w:lineRule="auto"/>
        <w:ind w:firstLine="480" w:firstLineChars="200"/>
        <w:textAlignment w:val="baseline"/>
        <w:rPr>
          <w:rFonts w:cs="宋体"/>
          <w:sz w:val="24"/>
          <w:szCs w:val="24"/>
        </w:rPr>
      </w:pPr>
      <w:r>
        <w:rPr>
          <w:rFonts w:hint="eastAsia" w:cs="宋体"/>
          <w:sz w:val="24"/>
          <w:szCs w:val="24"/>
        </w:rPr>
        <w:t>7、确定成交候选人的特殊情况处理：</w:t>
      </w:r>
    </w:p>
    <w:p>
      <w:pPr>
        <w:spacing w:line="360" w:lineRule="auto"/>
        <w:ind w:firstLine="480" w:firstLineChars="200"/>
        <w:textAlignment w:val="baseline"/>
        <w:rPr>
          <w:rFonts w:cs="宋体"/>
          <w:sz w:val="24"/>
          <w:szCs w:val="24"/>
        </w:rPr>
      </w:pPr>
      <w:r>
        <w:rPr>
          <w:rFonts w:hint="eastAsia" w:cs="宋体"/>
          <w:sz w:val="24"/>
          <w:szCs w:val="24"/>
        </w:rPr>
        <w:t>（1）评审得分相同时，按照最后报价由低到高的顺序推荐。</w:t>
      </w:r>
    </w:p>
    <w:p>
      <w:pPr>
        <w:spacing w:line="360" w:lineRule="auto"/>
        <w:ind w:firstLine="480" w:firstLineChars="200"/>
        <w:textAlignment w:val="baseline"/>
        <w:rPr>
          <w:rFonts w:cs="宋体"/>
          <w:sz w:val="24"/>
          <w:szCs w:val="24"/>
        </w:rPr>
      </w:pPr>
      <w:r>
        <w:rPr>
          <w:rFonts w:hint="eastAsia" w:cs="宋体"/>
          <w:sz w:val="24"/>
          <w:szCs w:val="24"/>
        </w:rPr>
        <w:t>（2）评审得分且最终报价相同的，按照技术指标优劣顺序推荐。</w:t>
      </w:r>
    </w:p>
    <w:p>
      <w:pPr>
        <w:spacing w:line="360" w:lineRule="auto"/>
        <w:ind w:firstLine="480" w:firstLineChars="200"/>
        <w:textAlignment w:val="baseline"/>
        <w:rPr>
          <w:rFonts w:cs="宋体"/>
          <w:sz w:val="24"/>
          <w:szCs w:val="24"/>
        </w:rPr>
      </w:pPr>
      <w:r>
        <w:rPr>
          <w:rFonts w:hint="eastAsia" w:cs="宋体"/>
          <w:sz w:val="24"/>
          <w:szCs w:val="24"/>
        </w:rPr>
        <w:t>8、磋商评审时，评委对评审的细则若有争议，由磋商小组集体讨论确定，并对未尽情况有最终解释权。</w:t>
      </w:r>
    </w:p>
    <w:p>
      <w:pPr>
        <w:spacing w:line="360" w:lineRule="auto"/>
        <w:ind w:firstLine="480" w:firstLineChars="200"/>
        <w:textAlignment w:val="baseline"/>
        <w:rPr>
          <w:rFonts w:cs="宋体"/>
          <w:sz w:val="24"/>
          <w:szCs w:val="24"/>
        </w:rPr>
      </w:pPr>
      <w:r>
        <w:rPr>
          <w:rFonts w:hint="eastAsia" w:cs="宋体"/>
          <w:sz w:val="24"/>
          <w:szCs w:val="24"/>
        </w:rPr>
        <w:t>9、对落标的供应商不做落标原因的解释。</w:t>
      </w:r>
    </w:p>
    <w:p>
      <w:pPr>
        <w:pStyle w:val="42"/>
        <w:widowControl/>
        <w:shd w:val="clear" w:color="auto" w:fill="FFFFFF"/>
        <w:spacing w:before="0" w:beforeAutospacing="0" w:after="0" w:afterAutospacing="0" w:line="360" w:lineRule="auto"/>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四、综合评分评审标准</w:t>
      </w:r>
    </w:p>
    <w:p>
      <w:pPr>
        <w:pStyle w:val="42"/>
        <w:widowControl/>
        <w:shd w:val="clear" w:color="auto" w:fill="FFFFFF"/>
        <w:spacing w:before="0" w:beforeAutospacing="0" w:after="0" w:afterAutospacing="0" w:line="360" w:lineRule="auto"/>
        <w:ind w:firstLine="240" w:firstLineChars="100"/>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（一）技术分：（70分）</w:t>
      </w:r>
    </w:p>
    <w:tbl>
      <w:tblPr>
        <w:tblStyle w:val="47"/>
        <w:tblW w:w="9897" w:type="dxa"/>
        <w:jc w:val="center"/>
        <w:tblLayout w:type="fixed"/>
        <w:tblCellMar>
          <w:top w:w="0" w:type="dxa"/>
          <w:left w:w="108" w:type="dxa"/>
          <w:bottom w:w="0" w:type="dxa"/>
          <w:right w:w="108" w:type="dxa"/>
        </w:tblCellMar>
      </w:tblPr>
      <w:tblGrid>
        <w:gridCol w:w="626"/>
        <w:gridCol w:w="1750"/>
        <w:gridCol w:w="6804"/>
        <w:gridCol w:w="717"/>
      </w:tblGrid>
      <w:tr>
        <w:tblPrEx>
          <w:tblCellMar>
            <w:top w:w="0" w:type="dxa"/>
            <w:left w:w="108" w:type="dxa"/>
            <w:bottom w:w="0" w:type="dxa"/>
            <w:right w:w="108" w:type="dxa"/>
          </w:tblCellMar>
        </w:tblPrEx>
        <w:trPr>
          <w:jc w:val="center"/>
        </w:trPr>
        <w:tc>
          <w:tcPr>
            <w:tcW w:w="6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cs="仿宋"/>
                <w:sz w:val="20"/>
                <w:szCs w:val="21"/>
              </w:rPr>
            </w:pPr>
            <w:r>
              <w:rPr>
                <w:rFonts w:hint="eastAsia"/>
                <w:szCs w:val="21"/>
              </w:rPr>
              <w:t>序号</w:t>
            </w:r>
          </w:p>
        </w:tc>
        <w:tc>
          <w:tcPr>
            <w:tcW w:w="1750"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cs="仿宋"/>
                <w:sz w:val="20"/>
                <w:szCs w:val="21"/>
              </w:rPr>
            </w:pPr>
            <w:r>
              <w:rPr>
                <w:rFonts w:hint="eastAsia"/>
                <w:szCs w:val="21"/>
              </w:rPr>
              <w:t>评审内容</w:t>
            </w:r>
          </w:p>
        </w:tc>
        <w:tc>
          <w:tcPr>
            <w:tcW w:w="680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cs="仿宋"/>
                <w:sz w:val="20"/>
                <w:szCs w:val="21"/>
              </w:rPr>
            </w:pPr>
            <w:r>
              <w:rPr>
                <w:rFonts w:hint="eastAsia"/>
                <w:szCs w:val="21"/>
              </w:rPr>
              <w:t>评审细则</w:t>
            </w:r>
          </w:p>
        </w:tc>
        <w:tc>
          <w:tcPr>
            <w:tcW w:w="717" w:type="dxa"/>
            <w:tcBorders>
              <w:top w:val="single" w:color="auto" w:sz="4" w:space="0"/>
              <w:left w:val="nil"/>
              <w:bottom w:val="single" w:color="auto" w:sz="4" w:space="0"/>
              <w:right w:val="single" w:color="auto" w:sz="4" w:space="0"/>
            </w:tcBorders>
            <w:vAlign w:val="center"/>
          </w:tcPr>
          <w:p>
            <w:pPr>
              <w:spacing w:line="360" w:lineRule="auto"/>
              <w:textAlignment w:val="baseline"/>
              <w:rPr>
                <w:rFonts w:cs="仿宋"/>
                <w:sz w:val="20"/>
                <w:szCs w:val="21"/>
              </w:rPr>
            </w:pPr>
            <w:r>
              <w:rPr>
                <w:rFonts w:hint="eastAsia" w:cs="仿宋"/>
                <w:szCs w:val="21"/>
              </w:rPr>
              <w:t>分值</w:t>
            </w:r>
          </w:p>
        </w:tc>
      </w:tr>
      <w:tr>
        <w:tblPrEx>
          <w:tblCellMar>
            <w:top w:w="0" w:type="dxa"/>
            <w:left w:w="108" w:type="dxa"/>
            <w:bottom w:w="0" w:type="dxa"/>
            <w:right w:w="108" w:type="dxa"/>
          </w:tblCellMar>
        </w:tblPrEx>
        <w:trPr>
          <w:jc w:val="center"/>
        </w:trPr>
        <w:tc>
          <w:tcPr>
            <w:tcW w:w="6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sz w:val="24"/>
                <w:szCs w:val="20"/>
              </w:rPr>
            </w:pPr>
            <w:r>
              <w:rPr>
                <w:rFonts w:hint="eastAsia"/>
                <w:sz w:val="24"/>
                <w:szCs w:val="20"/>
              </w:rPr>
              <w:t>1</w:t>
            </w:r>
          </w:p>
        </w:tc>
        <w:tc>
          <w:tcPr>
            <w:tcW w:w="175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textAlignment w:val="center"/>
              <w:rPr>
                <w:rFonts w:cs="仿宋"/>
                <w:sz w:val="24"/>
                <w:szCs w:val="20"/>
              </w:rPr>
            </w:pPr>
            <w:r>
              <w:rPr>
                <w:rFonts w:hint="eastAsia" w:cs="仿宋"/>
                <w:sz w:val="24"/>
                <w:szCs w:val="20"/>
              </w:rPr>
              <w:t>项目理解</w:t>
            </w:r>
          </w:p>
        </w:tc>
        <w:tc>
          <w:tcPr>
            <w:tcW w:w="6804"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textAlignment w:val="center"/>
              <w:rPr>
                <w:rFonts w:cs="仿宋"/>
                <w:sz w:val="24"/>
                <w:szCs w:val="20"/>
              </w:rPr>
            </w:pPr>
            <w:r>
              <w:rPr>
                <w:rFonts w:hint="eastAsia" w:cs="仿宋"/>
                <w:sz w:val="24"/>
                <w:szCs w:val="20"/>
              </w:rPr>
              <w:t>对工程特点、施工条件、合同工期作简要概述。评委对有效响应文件进行评审。针对概述是否全面、准确进行评分，优得12分；良得8分；中得4分；差的1分；提供材料内容与本工程无关或者未提供的，得0分。</w:t>
            </w:r>
          </w:p>
        </w:tc>
        <w:tc>
          <w:tcPr>
            <w:tcW w:w="717"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textAlignment w:val="center"/>
              <w:rPr>
                <w:rFonts w:cs="仿宋"/>
                <w:sz w:val="24"/>
                <w:szCs w:val="20"/>
              </w:rPr>
            </w:pPr>
            <w:r>
              <w:rPr>
                <w:rFonts w:hint="eastAsia" w:cs="仿宋"/>
                <w:sz w:val="24"/>
                <w:szCs w:val="20"/>
              </w:rPr>
              <w:t>12</w:t>
            </w:r>
          </w:p>
        </w:tc>
      </w:tr>
      <w:tr>
        <w:tblPrEx>
          <w:tblCellMar>
            <w:top w:w="0" w:type="dxa"/>
            <w:left w:w="108" w:type="dxa"/>
            <w:bottom w:w="0" w:type="dxa"/>
            <w:right w:w="108" w:type="dxa"/>
          </w:tblCellMar>
        </w:tblPrEx>
        <w:trPr>
          <w:trHeight w:val="902" w:hRule="atLeast"/>
          <w:jc w:val="center"/>
        </w:trPr>
        <w:tc>
          <w:tcPr>
            <w:tcW w:w="626"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60" w:lineRule="auto"/>
              <w:jc w:val="center"/>
              <w:rPr>
                <w:sz w:val="24"/>
                <w:szCs w:val="20"/>
              </w:rPr>
            </w:pPr>
            <w:r>
              <w:rPr>
                <w:rFonts w:hint="eastAsia"/>
                <w:sz w:val="24"/>
                <w:szCs w:val="20"/>
              </w:rPr>
              <w:t>2</w:t>
            </w:r>
          </w:p>
        </w:tc>
        <w:tc>
          <w:tcPr>
            <w:tcW w:w="1750" w:type="dxa"/>
            <w:vMerge w:val="restart"/>
            <w:tcBorders>
              <w:top w:val="single" w:color="auto" w:sz="4" w:space="0"/>
              <w:left w:val="nil"/>
              <w:right w:val="single" w:color="auto" w:sz="4" w:space="0"/>
            </w:tcBorders>
            <w:vAlign w:val="center"/>
          </w:tcPr>
          <w:p>
            <w:pPr>
              <w:widowControl/>
              <w:snapToGrid w:val="0"/>
              <w:spacing w:line="360" w:lineRule="auto"/>
              <w:jc w:val="center"/>
              <w:textAlignment w:val="center"/>
              <w:rPr>
                <w:rFonts w:cs="仿宋"/>
                <w:sz w:val="24"/>
                <w:szCs w:val="20"/>
              </w:rPr>
            </w:pPr>
            <w:r>
              <w:rPr>
                <w:rFonts w:hint="eastAsia" w:ascii="宋体" w:hAnsi="宋体" w:cs="仿宋"/>
                <w:sz w:val="24"/>
                <w:szCs w:val="20"/>
              </w:rPr>
              <w:t>方案设计及效果图</w:t>
            </w:r>
          </w:p>
        </w:tc>
        <w:tc>
          <w:tcPr>
            <w:tcW w:w="6804"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textAlignment w:val="center"/>
              <w:rPr>
                <w:rFonts w:cs="仿宋"/>
                <w:sz w:val="24"/>
                <w:szCs w:val="20"/>
              </w:rPr>
            </w:pPr>
            <w:r>
              <w:rPr>
                <w:rFonts w:hint="eastAsia" w:cs="仿宋"/>
                <w:sz w:val="24"/>
                <w:szCs w:val="20"/>
              </w:rPr>
              <w:t>供应商根据现有的CT机房结构并结合现场踏勘情况，自行进行方案设计，根据供应商提供的设计方案进行评审：包含功能设计合理齐全，细节考虑全面周延：</w:t>
            </w:r>
          </w:p>
          <w:p>
            <w:pPr>
              <w:widowControl/>
              <w:snapToGrid w:val="0"/>
              <w:spacing w:line="360" w:lineRule="auto"/>
              <w:jc w:val="left"/>
              <w:textAlignment w:val="center"/>
              <w:rPr>
                <w:rFonts w:cs="仿宋"/>
                <w:sz w:val="24"/>
                <w:szCs w:val="20"/>
              </w:rPr>
            </w:pPr>
            <w:r>
              <w:rPr>
                <w:rFonts w:hint="eastAsia" w:cs="仿宋"/>
                <w:sz w:val="24"/>
                <w:szCs w:val="20"/>
              </w:rPr>
              <w:t>1、方案设计</w:t>
            </w:r>
          </w:p>
          <w:p>
            <w:pPr>
              <w:widowControl/>
              <w:snapToGrid w:val="0"/>
              <w:spacing w:line="360" w:lineRule="auto"/>
              <w:jc w:val="left"/>
              <w:textAlignment w:val="center"/>
              <w:rPr>
                <w:rFonts w:cs="仿宋"/>
                <w:sz w:val="24"/>
                <w:szCs w:val="20"/>
              </w:rPr>
            </w:pPr>
            <w:r>
              <w:rPr>
                <w:rFonts w:hint="eastAsia" w:cs="仿宋"/>
                <w:sz w:val="24"/>
                <w:szCs w:val="20"/>
              </w:rPr>
              <w:t>供应商根据现场实际，进行方案设计，根据供应商提供的设计方案进行评审：包含功能设计合理齐全，细节考虑全面周延；充分考虑实用性、便利性，合理配置等方面。优得12分；良得8分；中得4分；差的1分；不提供不得分。</w:t>
            </w:r>
          </w:p>
        </w:tc>
        <w:tc>
          <w:tcPr>
            <w:tcW w:w="717" w:type="dxa"/>
            <w:vMerge w:val="restart"/>
            <w:tcBorders>
              <w:top w:val="single" w:color="auto" w:sz="4" w:space="0"/>
              <w:left w:val="nil"/>
              <w:right w:val="single" w:color="auto" w:sz="4" w:space="0"/>
            </w:tcBorders>
            <w:vAlign w:val="center"/>
          </w:tcPr>
          <w:p>
            <w:pPr>
              <w:widowControl/>
              <w:snapToGrid w:val="0"/>
              <w:spacing w:line="360" w:lineRule="auto"/>
              <w:jc w:val="center"/>
              <w:textAlignment w:val="center"/>
              <w:rPr>
                <w:rFonts w:cs="仿宋"/>
                <w:sz w:val="24"/>
                <w:szCs w:val="20"/>
              </w:rPr>
            </w:pPr>
            <w:r>
              <w:rPr>
                <w:rFonts w:hint="eastAsia" w:cs="仿宋"/>
                <w:sz w:val="24"/>
                <w:szCs w:val="20"/>
              </w:rPr>
              <w:t>24</w:t>
            </w:r>
          </w:p>
        </w:tc>
      </w:tr>
      <w:tr>
        <w:tblPrEx>
          <w:tblCellMar>
            <w:top w:w="0" w:type="dxa"/>
            <w:left w:w="108" w:type="dxa"/>
            <w:bottom w:w="0" w:type="dxa"/>
            <w:right w:w="108" w:type="dxa"/>
          </w:tblCellMar>
        </w:tblPrEx>
        <w:trPr>
          <w:trHeight w:val="902" w:hRule="atLeast"/>
          <w:jc w:val="center"/>
        </w:trPr>
        <w:tc>
          <w:tcPr>
            <w:tcW w:w="626"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textAlignment w:val="center"/>
            </w:pPr>
          </w:p>
        </w:tc>
        <w:tc>
          <w:tcPr>
            <w:tcW w:w="1750" w:type="dxa"/>
            <w:vMerge w:val="continue"/>
            <w:tcBorders>
              <w:left w:val="nil"/>
              <w:bottom w:val="single" w:color="auto" w:sz="4" w:space="0"/>
              <w:right w:val="single" w:color="auto" w:sz="4" w:space="0"/>
            </w:tcBorders>
            <w:vAlign w:val="center"/>
          </w:tcPr>
          <w:p>
            <w:pPr>
              <w:widowControl/>
              <w:snapToGrid w:val="0"/>
              <w:spacing w:line="360" w:lineRule="auto"/>
              <w:jc w:val="left"/>
              <w:textAlignment w:val="center"/>
            </w:pPr>
          </w:p>
        </w:tc>
        <w:tc>
          <w:tcPr>
            <w:tcW w:w="6804"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textAlignment w:val="center"/>
              <w:rPr>
                <w:rFonts w:cs="仿宋"/>
                <w:sz w:val="24"/>
                <w:szCs w:val="20"/>
              </w:rPr>
            </w:pPr>
            <w:r>
              <w:rPr>
                <w:rFonts w:hint="eastAsia" w:cs="仿宋"/>
                <w:sz w:val="24"/>
                <w:szCs w:val="20"/>
              </w:rPr>
              <w:t>2、设计效果图</w:t>
            </w:r>
          </w:p>
          <w:p>
            <w:pPr>
              <w:widowControl/>
              <w:snapToGrid w:val="0"/>
              <w:spacing w:line="360" w:lineRule="auto"/>
              <w:jc w:val="left"/>
              <w:textAlignment w:val="center"/>
              <w:rPr>
                <w:rFonts w:cs="仿宋"/>
                <w:sz w:val="24"/>
                <w:szCs w:val="20"/>
              </w:rPr>
            </w:pPr>
            <w:r>
              <w:rPr>
                <w:rFonts w:hint="eastAsia" w:ascii="宋体" w:hAnsi="宋体" w:cs="仿宋"/>
                <w:sz w:val="24"/>
                <w:szCs w:val="20"/>
              </w:rPr>
              <w:t>由评委根据供应商提供的设计效果图（包括但不限于平面布置图、</w:t>
            </w:r>
            <w:r>
              <w:rPr>
                <w:rFonts w:hint="eastAsia" w:cs="仿宋"/>
                <w:sz w:val="24"/>
                <w:szCs w:val="20"/>
              </w:rPr>
              <w:t>立面图</w:t>
            </w:r>
            <w:r>
              <w:rPr>
                <w:rFonts w:hint="eastAsia" w:ascii="宋体" w:hAnsi="宋体" w:cs="仿宋"/>
                <w:sz w:val="24"/>
                <w:szCs w:val="20"/>
              </w:rPr>
              <w:t>、整体效果图、局部效果图等）综合评分。设计效果图清晰完整、符合实际使用功效且美观的，得12分；设计效果图较完善较美观的，得7分；设计效果图有所缺陷的，得2分。提供效果图不符合实际或者未提供效果图的，不得分。</w:t>
            </w:r>
          </w:p>
        </w:tc>
        <w:tc>
          <w:tcPr>
            <w:tcW w:w="717" w:type="dxa"/>
            <w:vMerge w:val="continue"/>
            <w:tcBorders>
              <w:left w:val="nil"/>
              <w:bottom w:val="single" w:color="auto" w:sz="4" w:space="0"/>
              <w:right w:val="single" w:color="auto" w:sz="4" w:space="0"/>
            </w:tcBorders>
            <w:vAlign w:val="center"/>
          </w:tcPr>
          <w:p>
            <w:pPr>
              <w:widowControl/>
              <w:snapToGrid w:val="0"/>
              <w:spacing w:line="360" w:lineRule="auto"/>
              <w:jc w:val="left"/>
              <w:textAlignment w:val="center"/>
              <w:rPr>
                <w:rFonts w:cs="仿宋"/>
                <w:sz w:val="24"/>
                <w:szCs w:val="20"/>
              </w:rPr>
            </w:pPr>
          </w:p>
        </w:tc>
      </w:tr>
      <w:tr>
        <w:tblPrEx>
          <w:tblCellMar>
            <w:top w:w="0" w:type="dxa"/>
            <w:left w:w="108" w:type="dxa"/>
            <w:bottom w:w="0" w:type="dxa"/>
            <w:right w:w="108" w:type="dxa"/>
          </w:tblCellMar>
        </w:tblPrEx>
        <w:trPr>
          <w:jc w:val="center"/>
        </w:trPr>
        <w:tc>
          <w:tcPr>
            <w:tcW w:w="6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color w:val="000000" w:themeColor="text1"/>
                <w:sz w:val="24"/>
                <w:szCs w:val="20"/>
                <w14:textFill>
                  <w14:solidFill>
                    <w14:schemeClr w14:val="tx1"/>
                  </w14:solidFill>
                </w14:textFill>
              </w:rPr>
            </w:pPr>
            <w:bookmarkStart w:id="28" w:name="_GoBack"/>
            <w:r>
              <w:rPr>
                <w:rFonts w:hint="eastAsia"/>
                <w:color w:val="000000" w:themeColor="text1"/>
                <w:sz w:val="24"/>
                <w:szCs w:val="20"/>
                <w14:textFill>
                  <w14:solidFill>
                    <w14:schemeClr w14:val="tx1"/>
                  </w14:solidFill>
                </w14:textFill>
              </w:rPr>
              <w:t>3</w:t>
            </w:r>
          </w:p>
        </w:tc>
        <w:tc>
          <w:tcPr>
            <w:tcW w:w="175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textAlignment w:val="center"/>
              <w:rPr>
                <w:rFonts w:cs="仿宋"/>
                <w:color w:val="000000" w:themeColor="text1"/>
                <w:sz w:val="24"/>
                <w:szCs w:val="20"/>
                <w14:textFill>
                  <w14:solidFill>
                    <w14:schemeClr w14:val="tx1"/>
                  </w14:solidFill>
                </w14:textFill>
              </w:rPr>
            </w:pPr>
            <w:r>
              <w:rPr>
                <w:rFonts w:hint="eastAsia" w:cs="仿宋"/>
                <w:color w:val="000000" w:themeColor="text1"/>
                <w:sz w:val="24"/>
                <w:szCs w:val="20"/>
                <w14:textFill>
                  <w14:solidFill>
                    <w14:schemeClr w14:val="tx1"/>
                  </w14:solidFill>
                </w14:textFill>
              </w:rPr>
              <w:t>主要材料品质</w:t>
            </w:r>
          </w:p>
        </w:tc>
        <w:tc>
          <w:tcPr>
            <w:tcW w:w="6804"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textAlignment w:val="center"/>
              <w:rPr>
                <w:rFonts w:cs="仿宋"/>
                <w:color w:val="000000" w:themeColor="text1"/>
                <w:sz w:val="24"/>
                <w:szCs w:val="20"/>
                <w14:textFill>
                  <w14:solidFill>
                    <w14:schemeClr w14:val="tx1"/>
                  </w14:solidFill>
                </w14:textFill>
              </w:rPr>
            </w:pPr>
            <w:r>
              <w:rPr>
                <w:rFonts w:hint="eastAsia" w:cs="仿宋"/>
                <w:color w:val="000000" w:themeColor="text1"/>
                <w:sz w:val="24"/>
                <w:szCs w:val="20"/>
                <w14:textFill>
                  <w14:solidFill>
                    <w14:schemeClr w14:val="tx1"/>
                  </w14:solidFill>
                </w14:textFill>
              </w:rPr>
              <w:t>对项目使用的不局限于电动平移铅门、平开铅门、金属窗、木质门、墙面装饰板、防护铅板等材料品质进行综合对比打分，材料种类齐全且品质好的得12分；材料品质较好的，得8分；材料品质一般的，得4分；材料品质差的，得1分；未提供不得分。</w:t>
            </w:r>
          </w:p>
        </w:tc>
        <w:tc>
          <w:tcPr>
            <w:tcW w:w="717"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textAlignment w:val="center"/>
              <w:rPr>
                <w:rFonts w:hint="eastAsia" w:eastAsia="宋体" w:cs="仿宋"/>
                <w:color w:val="000000" w:themeColor="text1"/>
                <w:sz w:val="24"/>
                <w:szCs w:val="20"/>
                <w:lang w:eastAsia="zh-CN"/>
                <w14:textFill>
                  <w14:solidFill>
                    <w14:schemeClr w14:val="tx1"/>
                  </w14:solidFill>
                </w14:textFill>
              </w:rPr>
            </w:pPr>
            <w:r>
              <w:rPr>
                <w:rFonts w:hint="eastAsia" w:cs="仿宋"/>
                <w:color w:val="000000" w:themeColor="text1"/>
                <w:sz w:val="24"/>
                <w:szCs w:val="20"/>
                <w14:textFill>
                  <w14:solidFill>
                    <w14:schemeClr w14:val="tx1"/>
                  </w14:solidFill>
                </w14:textFill>
              </w:rPr>
              <w:t>1</w:t>
            </w:r>
            <w:r>
              <w:rPr>
                <w:rFonts w:hint="eastAsia" w:cs="仿宋"/>
                <w:color w:val="000000" w:themeColor="text1"/>
                <w:sz w:val="24"/>
                <w:szCs w:val="20"/>
                <w:lang w:val="en-US" w:eastAsia="zh-CN"/>
                <w14:textFill>
                  <w14:solidFill>
                    <w14:schemeClr w14:val="tx1"/>
                  </w14:solidFill>
                </w14:textFill>
              </w:rPr>
              <w:t>2</w:t>
            </w:r>
          </w:p>
        </w:tc>
      </w:tr>
      <w:tr>
        <w:tblPrEx>
          <w:tblCellMar>
            <w:top w:w="0" w:type="dxa"/>
            <w:left w:w="108" w:type="dxa"/>
            <w:bottom w:w="0" w:type="dxa"/>
            <w:right w:w="108" w:type="dxa"/>
          </w:tblCellMar>
        </w:tblPrEx>
        <w:trPr>
          <w:jc w:val="center"/>
        </w:trPr>
        <w:tc>
          <w:tcPr>
            <w:tcW w:w="6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color w:val="000000" w:themeColor="text1"/>
                <w:sz w:val="24"/>
                <w:szCs w:val="20"/>
                <w14:textFill>
                  <w14:solidFill>
                    <w14:schemeClr w14:val="tx1"/>
                  </w14:solidFill>
                </w14:textFill>
              </w:rPr>
            </w:pPr>
            <w:r>
              <w:rPr>
                <w:rFonts w:hint="eastAsia"/>
                <w:color w:val="000000" w:themeColor="text1"/>
                <w:sz w:val="24"/>
                <w:szCs w:val="20"/>
                <w14:textFill>
                  <w14:solidFill>
                    <w14:schemeClr w14:val="tx1"/>
                  </w14:solidFill>
                </w14:textFill>
              </w:rPr>
              <w:t>4</w:t>
            </w:r>
          </w:p>
        </w:tc>
        <w:tc>
          <w:tcPr>
            <w:tcW w:w="175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textAlignment w:val="center"/>
              <w:rPr>
                <w:rFonts w:cs="仿宋"/>
                <w:color w:val="000000" w:themeColor="text1"/>
                <w:sz w:val="24"/>
                <w:szCs w:val="20"/>
                <w14:textFill>
                  <w14:solidFill>
                    <w14:schemeClr w14:val="tx1"/>
                  </w14:solidFill>
                </w14:textFill>
              </w:rPr>
            </w:pPr>
            <w:r>
              <w:rPr>
                <w:rFonts w:hint="eastAsia" w:cs="仿宋"/>
                <w:color w:val="000000" w:themeColor="text1"/>
                <w:sz w:val="24"/>
                <w:szCs w:val="20"/>
                <w14:textFill>
                  <w14:solidFill>
                    <w14:schemeClr w14:val="tx1"/>
                  </w14:solidFill>
                </w14:textFill>
              </w:rPr>
              <w:t>施工组织、施工方案</w:t>
            </w:r>
          </w:p>
        </w:tc>
        <w:tc>
          <w:tcPr>
            <w:tcW w:w="6804"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textAlignment w:val="center"/>
              <w:rPr>
                <w:rFonts w:cs="仿宋"/>
                <w:color w:val="000000" w:themeColor="text1"/>
                <w:sz w:val="24"/>
                <w:szCs w:val="20"/>
                <w14:textFill>
                  <w14:solidFill>
                    <w14:schemeClr w14:val="tx1"/>
                  </w14:solidFill>
                </w14:textFill>
              </w:rPr>
            </w:pPr>
            <w:r>
              <w:rPr>
                <w:rFonts w:hint="eastAsia" w:cs="仿宋"/>
                <w:color w:val="000000" w:themeColor="text1"/>
                <w:sz w:val="24"/>
                <w:szCs w:val="20"/>
                <w14:textFill>
                  <w14:solidFill>
                    <w14:schemeClr w14:val="tx1"/>
                  </w14:solidFill>
                </w14:textFill>
              </w:rPr>
              <w:t>明确项目人员配置、现场管理方案、质量安全文明保证措施、关键技术工艺、重点难点分析解决方案等。评委对有效响应文件方案进行评审。针对方案是否合理进行评分，优得</w:t>
            </w:r>
            <w:r>
              <w:rPr>
                <w:rFonts w:cs="仿宋"/>
                <w:color w:val="000000" w:themeColor="text1"/>
                <w:sz w:val="24"/>
                <w:szCs w:val="20"/>
                <w14:textFill>
                  <w14:solidFill>
                    <w14:schemeClr w14:val="tx1"/>
                  </w14:solidFill>
                </w14:textFill>
              </w:rPr>
              <w:t>2</w:t>
            </w:r>
            <w:r>
              <w:rPr>
                <w:rFonts w:hint="eastAsia" w:cs="仿宋"/>
                <w:color w:val="000000" w:themeColor="text1"/>
                <w:sz w:val="24"/>
                <w:szCs w:val="20"/>
                <w14:textFill>
                  <w14:solidFill>
                    <w14:schemeClr w14:val="tx1"/>
                  </w14:solidFill>
                </w14:textFill>
              </w:rPr>
              <w:t>2分；良得</w:t>
            </w:r>
            <w:r>
              <w:rPr>
                <w:rFonts w:cs="仿宋"/>
                <w:color w:val="000000" w:themeColor="text1"/>
                <w:sz w:val="24"/>
                <w:szCs w:val="20"/>
                <w14:textFill>
                  <w14:solidFill>
                    <w14:schemeClr w14:val="tx1"/>
                  </w14:solidFill>
                </w14:textFill>
              </w:rPr>
              <w:t>1</w:t>
            </w:r>
            <w:r>
              <w:rPr>
                <w:rFonts w:hint="eastAsia" w:cs="仿宋"/>
                <w:color w:val="000000" w:themeColor="text1"/>
                <w:sz w:val="24"/>
                <w:szCs w:val="20"/>
                <w:lang w:val="en-US" w:eastAsia="zh-CN"/>
                <w14:textFill>
                  <w14:solidFill>
                    <w14:schemeClr w14:val="tx1"/>
                  </w14:solidFill>
                </w14:textFill>
              </w:rPr>
              <w:t>4</w:t>
            </w:r>
            <w:r>
              <w:rPr>
                <w:rFonts w:hint="eastAsia" w:cs="仿宋"/>
                <w:color w:val="000000" w:themeColor="text1"/>
                <w:sz w:val="24"/>
                <w:szCs w:val="20"/>
                <w14:textFill>
                  <w14:solidFill>
                    <w14:schemeClr w14:val="tx1"/>
                  </w14:solidFill>
                </w14:textFill>
              </w:rPr>
              <w:t>分；中得</w:t>
            </w:r>
            <w:r>
              <w:rPr>
                <w:rFonts w:cs="仿宋"/>
                <w:color w:val="000000" w:themeColor="text1"/>
                <w:sz w:val="24"/>
                <w:szCs w:val="20"/>
                <w14:textFill>
                  <w14:solidFill>
                    <w14:schemeClr w14:val="tx1"/>
                  </w14:solidFill>
                </w14:textFill>
              </w:rPr>
              <w:t>1</w:t>
            </w:r>
            <w:r>
              <w:rPr>
                <w:rFonts w:hint="eastAsia" w:cs="仿宋"/>
                <w:color w:val="000000" w:themeColor="text1"/>
                <w:sz w:val="24"/>
                <w:szCs w:val="20"/>
                <w:lang w:val="en-US" w:eastAsia="zh-CN"/>
                <w14:textFill>
                  <w14:solidFill>
                    <w14:schemeClr w14:val="tx1"/>
                  </w14:solidFill>
                </w14:textFill>
              </w:rPr>
              <w:t>0</w:t>
            </w:r>
            <w:r>
              <w:rPr>
                <w:rFonts w:hint="eastAsia" w:cs="仿宋"/>
                <w:color w:val="000000" w:themeColor="text1"/>
                <w:sz w:val="24"/>
                <w:szCs w:val="20"/>
                <w14:textFill>
                  <w14:solidFill>
                    <w14:schemeClr w14:val="tx1"/>
                  </w14:solidFill>
                </w14:textFill>
              </w:rPr>
              <w:t>分；差的</w:t>
            </w:r>
            <w:r>
              <w:rPr>
                <w:rFonts w:cs="仿宋"/>
                <w:color w:val="000000" w:themeColor="text1"/>
                <w:sz w:val="24"/>
                <w:szCs w:val="20"/>
                <w14:textFill>
                  <w14:solidFill>
                    <w14:schemeClr w14:val="tx1"/>
                  </w14:solidFill>
                </w14:textFill>
              </w:rPr>
              <w:t>2</w:t>
            </w:r>
            <w:r>
              <w:rPr>
                <w:rFonts w:hint="eastAsia" w:cs="仿宋"/>
                <w:color w:val="000000" w:themeColor="text1"/>
                <w:sz w:val="24"/>
                <w:szCs w:val="20"/>
                <w14:textFill>
                  <w14:solidFill>
                    <w14:schemeClr w14:val="tx1"/>
                  </w14:solidFill>
                </w14:textFill>
              </w:rPr>
              <w:t>分；提供材料内容与本工程无关或者未提供的，得0分。</w:t>
            </w:r>
          </w:p>
        </w:tc>
        <w:tc>
          <w:tcPr>
            <w:tcW w:w="717"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textAlignment w:val="center"/>
              <w:rPr>
                <w:rFonts w:cs="仿宋"/>
                <w:color w:val="000000" w:themeColor="text1"/>
                <w:sz w:val="24"/>
                <w:szCs w:val="20"/>
                <w14:textFill>
                  <w14:solidFill>
                    <w14:schemeClr w14:val="tx1"/>
                  </w14:solidFill>
                </w14:textFill>
              </w:rPr>
            </w:pPr>
            <w:r>
              <w:rPr>
                <w:rFonts w:cs="仿宋"/>
                <w:color w:val="000000" w:themeColor="text1"/>
                <w:sz w:val="24"/>
                <w:szCs w:val="20"/>
                <w14:textFill>
                  <w14:solidFill>
                    <w14:schemeClr w14:val="tx1"/>
                  </w14:solidFill>
                </w14:textFill>
              </w:rPr>
              <w:t>2</w:t>
            </w:r>
            <w:r>
              <w:rPr>
                <w:rFonts w:hint="eastAsia" w:cs="仿宋"/>
                <w:color w:val="000000" w:themeColor="text1"/>
                <w:sz w:val="24"/>
                <w:szCs w:val="20"/>
                <w14:textFill>
                  <w14:solidFill>
                    <w14:schemeClr w14:val="tx1"/>
                  </w14:solidFill>
                </w14:textFill>
              </w:rPr>
              <w:t>2</w:t>
            </w:r>
          </w:p>
        </w:tc>
      </w:tr>
      <w:bookmarkEnd w:id="28"/>
      <w:tr>
        <w:tblPrEx>
          <w:tblCellMar>
            <w:top w:w="0" w:type="dxa"/>
            <w:left w:w="108" w:type="dxa"/>
            <w:bottom w:w="0" w:type="dxa"/>
            <w:right w:w="108" w:type="dxa"/>
          </w:tblCellMar>
        </w:tblPrEx>
        <w:trPr>
          <w:jc w:val="center"/>
        </w:trPr>
        <w:tc>
          <w:tcPr>
            <w:tcW w:w="91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textAlignment w:val="baseline"/>
              <w:rPr>
                <w:rFonts w:cs="仿宋"/>
                <w:sz w:val="20"/>
                <w:szCs w:val="21"/>
              </w:rPr>
            </w:pPr>
            <w:r>
              <w:rPr>
                <w:rFonts w:hint="eastAsia" w:cs="仿宋"/>
                <w:szCs w:val="21"/>
              </w:rPr>
              <w:t>合计</w:t>
            </w:r>
          </w:p>
        </w:tc>
        <w:tc>
          <w:tcPr>
            <w:tcW w:w="717"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cs="仿宋"/>
                <w:sz w:val="20"/>
                <w:szCs w:val="21"/>
              </w:rPr>
            </w:pPr>
            <w:r>
              <w:rPr>
                <w:rFonts w:hint="eastAsia" w:cs="仿宋"/>
                <w:szCs w:val="21"/>
              </w:rPr>
              <w:t>70</w:t>
            </w:r>
          </w:p>
        </w:tc>
      </w:tr>
    </w:tbl>
    <w:p>
      <w:pPr>
        <w:pStyle w:val="42"/>
        <w:widowControl/>
        <w:shd w:val="clear" w:color="auto" w:fill="FFFFFF"/>
        <w:spacing w:before="0" w:beforeAutospacing="0" w:after="0" w:afterAutospacing="0" w:line="360" w:lineRule="auto"/>
        <w:ind w:firstLine="240" w:firstLineChars="100"/>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（二）商务报价分：（30分）</w:t>
      </w:r>
    </w:p>
    <w:p>
      <w:pPr>
        <w:spacing w:line="360" w:lineRule="auto"/>
        <w:ind w:firstLine="480" w:firstLineChars="200"/>
        <w:textAlignment w:val="baseline"/>
        <w:rPr>
          <w:rFonts w:cs="宋体"/>
          <w:sz w:val="24"/>
          <w:szCs w:val="24"/>
        </w:rPr>
      </w:pPr>
      <w:r>
        <w:rPr>
          <w:rFonts w:hint="eastAsia" w:cs="宋体"/>
          <w:sz w:val="24"/>
          <w:szCs w:val="24"/>
        </w:rPr>
        <w:t>1、</w:t>
      </w:r>
      <w:r>
        <w:rPr>
          <w:rFonts w:hint="eastAsia" w:cs="宋体"/>
          <w:b/>
          <w:sz w:val="24"/>
          <w:szCs w:val="24"/>
        </w:rPr>
        <w:t>本次项目最高限价：384548.65元，超过限价作无效标处理</w:t>
      </w:r>
      <w:r>
        <w:rPr>
          <w:rFonts w:hint="eastAsia" w:cs="宋体"/>
          <w:sz w:val="24"/>
          <w:szCs w:val="24"/>
        </w:rPr>
        <w:t>。</w:t>
      </w:r>
    </w:p>
    <w:p>
      <w:pPr>
        <w:spacing w:line="360" w:lineRule="auto"/>
        <w:ind w:firstLine="480" w:firstLineChars="200"/>
        <w:textAlignment w:val="baseline"/>
        <w:rPr>
          <w:rFonts w:cs="宋体"/>
          <w:sz w:val="24"/>
          <w:szCs w:val="24"/>
        </w:rPr>
      </w:pPr>
      <w:r>
        <w:rPr>
          <w:rFonts w:hint="eastAsia" w:cs="宋体"/>
          <w:sz w:val="24"/>
          <w:szCs w:val="24"/>
        </w:rPr>
        <w:t>2、满足磋商文件要求且最后报价最低的供应商的价格为磋商基准价，其商务报价分为满分30分。其他供应商的商务报价分统一按照下列公式计算：</w:t>
      </w:r>
    </w:p>
    <w:p>
      <w:pPr>
        <w:spacing w:line="360" w:lineRule="auto"/>
        <w:ind w:firstLine="480" w:firstLineChars="200"/>
        <w:textAlignment w:val="baseline"/>
        <w:rPr>
          <w:rFonts w:cs="宋体"/>
          <w:b/>
          <w:sz w:val="24"/>
          <w:szCs w:val="24"/>
        </w:rPr>
      </w:pPr>
      <w:r>
        <w:rPr>
          <w:rFonts w:hint="eastAsia" w:cs="宋体"/>
          <w:b/>
          <w:sz w:val="24"/>
          <w:szCs w:val="24"/>
        </w:rPr>
        <w:t>商务报价分 =（磋商基准价/最后磋商报价）×30%×100</w:t>
      </w:r>
    </w:p>
    <w:p>
      <w:pPr>
        <w:spacing w:line="360" w:lineRule="auto"/>
        <w:ind w:firstLine="480" w:firstLineChars="200"/>
        <w:rPr>
          <w:sz w:val="24"/>
          <w:szCs w:val="24"/>
        </w:rPr>
      </w:pPr>
      <w:r>
        <w:rPr>
          <w:sz w:val="24"/>
          <w:szCs w:val="24"/>
        </w:rPr>
        <w:t>（</w:t>
      </w:r>
      <w:r>
        <w:rPr>
          <w:rFonts w:hint="eastAsia"/>
          <w:sz w:val="24"/>
          <w:szCs w:val="24"/>
        </w:rPr>
        <w:t>三</w:t>
      </w:r>
      <w:r>
        <w:rPr>
          <w:sz w:val="24"/>
          <w:szCs w:val="24"/>
        </w:rPr>
        <w:t>）评标争议</w:t>
      </w:r>
    </w:p>
    <w:p>
      <w:pPr>
        <w:spacing w:line="360" w:lineRule="auto"/>
        <w:ind w:firstLine="480" w:firstLineChars="200"/>
        <w:rPr>
          <w:sz w:val="24"/>
          <w:szCs w:val="24"/>
        </w:rPr>
      </w:pPr>
      <w:r>
        <w:rPr>
          <w:sz w:val="24"/>
          <w:szCs w:val="24"/>
        </w:rPr>
        <w:t>评标时</w:t>
      </w:r>
      <w:r>
        <w:rPr>
          <w:rFonts w:hint="eastAsia" w:cs="宋体"/>
          <w:sz w:val="24"/>
          <w:szCs w:val="24"/>
        </w:rPr>
        <w:t>磋商小组</w:t>
      </w:r>
      <w:r>
        <w:rPr>
          <w:sz w:val="24"/>
          <w:szCs w:val="24"/>
        </w:rPr>
        <w:t>对评标的细则若有争议，由</w:t>
      </w:r>
      <w:r>
        <w:rPr>
          <w:rFonts w:hint="eastAsia" w:cs="宋体"/>
          <w:sz w:val="24"/>
          <w:szCs w:val="24"/>
        </w:rPr>
        <w:t>磋商小组</w:t>
      </w:r>
      <w:r>
        <w:rPr>
          <w:sz w:val="24"/>
          <w:szCs w:val="24"/>
        </w:rPr>
        <w:t>评委集体讨论确定，并对未尽情况有最终解释权。</w:t>
      </w:r>
    </w:p>
    <w:p>
      <w:pPr>
        <w:spacing w:line="360" w:lineRule="auto"/>
        <w:ind w:firstLine="480" w:firstLineChars="200"/>
        <w:rPr>
          <w:sz w:val="24"/>
          <w:szCs w:val="24"/>
        </w:rPr>
      </w:pPr>
      <w:r>
        <w:rPr>
          <w:sz w:val="24"/>
          <w:szCs w:val="24"/>
        </w:rPr>
        <w:t>（</w:t>
      </w:r>
      <w:r>
        <w:rPr>
          <w:rFonts w:hint="eastAsia"/>
          <w:sz w:val="24"/>
          <w:szCs w:val="24"/>
        </w:rPr>
        <w:t>四</w:t>
      </w:r>
      <w:r>
        <w:rPr>
          <w:sz w:val="24"/>
          <w:szCs w:val="24"/>
        </w:rPr>
        <w:t>）落标原因</w:t>
      </w:r>
    </w:p>
    <w:p>
      <w:pPr>
        <w:spacing w:line="360" w:lineRule="auto"/>
        <w:ind w:firstLine="480" w:firstLineChars="200"/>
        <w:rPr>
          <w:sz w:val="24"/>
          <w:szCs w:val="24"/>
        </w:rPr>
      </w:pPr>
      <w:r>
        <w:rPr>
          <w:rFonts w:hint="eastAsia" w:cs="宋体"/>
          <w:sz w:val="24"/>
          <w:szCs w:val="24"/>
        </w:rPr>
        <w:t>磋商小组</w:t>
      </w:r>
      <w:r>
        <w:rPr>
          <w:sz w:val="24"/>
          <w:szCs w:val="24"/>
        </w:rPr>
        <w:t>不对落标的</w:t>
      </w:r>
      <w:r>
        <w:rPr>
          <w:rFonts w:cs="宋体"/>
          <w:sz w:val="24"/>
          <w:szCs w:val="24"/>
        </w:rPr>
        <w:t>投标</w:t>
      </w:r>
      <w:r>
        <w:rPr>
          <w:sz w:val="24"/>
          <w:szCs w:val="24"/>
        </w:rPr>
        <w:t>供应商做落标原因的解释</w:t>
      </w:r>
      <w:r>
        <w:rPr>
          <w:rFonts w:hint="eastAsia"/>
          <w:sz w:val="24"/>
          <w:szCs w:val="24"/>
        </w:rPr>
        <w:t>。</w:t>
      </w:r>
    </w:p>
    <w:p>
      <w:pPr>
        <w:pStyle w:val="42"/>
        <w:shd w:val="clear" w:color="auto" w:fill="FFFFFF"/>
        <w:spacing w:before="0" w:beforeAutospacing="0" w:after="0" w:afterAutospacing="0" w:line="360" w:lineRule="auto"/>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五、出现下列情形之一的，作无效标处理</w:t>
      </w:r>
    </w:p>
    <w:p>
      <w:pPr>
        <w:spacing w:line="360" w:lineRule="auto"/>
        <w:ind w:firstLine="480" w:firstLineChars="200"/>
        <w:textAlignment w:val="baseline"/>
        <w:rPr>
          <w:rFonts w:cs="宋体"/>
          <w:sz w:val="24"/>
          <w:szCs w:val="24"/>
        </w:rPr>
      </w:pPr>
      <w:r>
        <w:rPr>
          <w:rFonts w:hint="eastAsia" w:cs="宋体"/>
          <w:sz w:val="24"/>
          <w:szCs w:val="24"/>
        </w:rPr>
        <w:t>1、响应文件未按规定要求密封、签署、盖章及主要资料不齐全的；</w:t>
      </w:r>
    </w:p>
    <w:p>
      <w:pPr>
        <w:spacing w:line="360" w:lineRule="auto"/>
        <w:ind w:firstLine="480" w:firstLineChars="200"/>
        <w:textAlignment w:val="baseline"/>
        <w:rPr>
          <w:rFonts w:cs="宋体"/>
          <w:sz w:val="24"/>
          <w:szCs w:val="24"/>
        </w:rPr>
      </w:pPr>
      <w:r>
        <w:rPr>
          <w:rFonts w:hint="eastAsia" w:cs="宋体"/>
          <w:sz w:val="24"/>
          <w:szCs w:val="24"/>
        </w:rPr>
        <w:t>2、响应文件的资料有虚报或者谎报的；</w:t>
      </w:r>
    </w:p>
    <w:p>
      <w:pPr>
        <w:spacing w:line="360" w:lineRule="auto"/>
        <w:ind w:firstLine="480" w:firstLineChars="200"/>
        <w:textAlignment w:val="baseline"/>
        <w:rPr>
          <w:rFonts w:cs="宋体"/>
          <w:sz w:val="24"/>
          <w:szCs w:val="24"/>
        </w:rPr>
      </w:pPr>
      <w:r>
        <w:rPr>
          <w:rFonts w:hint="eastAsia" w:cs="宋体"/>
          <w:sz w:val="24"/>
          <w:szCs w:val="24"/>
        </w:rPr>
        <w:t>3、响应文件中资格审查文件及技术响应文件出现磋商报价的内容；</w:t>
      </w:r>
    </w:p>
    <w:p>
      <w:pPr>
        <w:spacing w:line="360" w:lineRule="auto"/>
        <w:ind w:firstLine="480" w:firstLineChars="200"/>
        <w:textAlignment w:val="baseline"/>
        <w:rPr>
          <w:rFonts w:cs="宋体"/>
          <w:sz w:val="24"/>
          <w:szCs w:val="24"/>
        </w:rPr>
      </w:pPr>
      <w:r>
        <w:rPr>
          <w:rFonts w:hint="eastAsia" w:cs="宋体"/>
          <w:sz w:val="24"/>
          <w:szCs w:val="24"/>
        </w:rPr>
        <w:t>4、不具备磋商文件规定的资格要求的；</w:t>
      </w:r>
    </w:p>
    <w:p>
      <w:pPr>
        <w:spacing w:line="360" w:lineRule="auto"/>
        <w:ind w:firstLine="480" w:firstLineChars="200"/>
        <w:textAlignment w:val="baseline"/>
        <w:rPr>
          <w:rFonts w:cs="宋体"/>
          <w:sz w:val="24"/>
          <w:szCs w:val="24"/>
        </w:rPr>
      </w:pPr>
      <w:r>
        <w:rPr>
          <w:rFonts w:hint="eastAsia" w:cs="宋体"/>
          <w:sz w:val="24"/>
          <w:szCs w:val="24"/>
        </w:rPr>
        <w:t>5、响应文件有重大漏项或重大不合理的；</w:t>
      </w:r>
    </w:p>
    <w:p>
      <w:pPr>
        <w:spacing w:line="360" w:lineRule="auto"/>
        <w:ind w:firstLine="480" w:firstLineChars="200"/>
        <w:textAlignment w:val="baseline"/>
        <w:rPr>
          <w:rFonts w:cs="宋体"/>
          <w:sz w:val="24"/>
          <w:szCs w:val="24"/>
        </w:rPr>
      </w:pPr>
      <w:r>
        <w:rPr>
          <w:rFonts w:hint="eastAsia" w:cs="宋体"/>
          <w:sz w:val="24"/>
          <w:szCs w:val="24"/>
        </w:rPr>
        <w:t>6、项目技术、方案不满足项目需求中的要求，有重大偏离或保留的；</w:t>
      </w:r>
    </w:p>
    <w:p>
      <w:pPr>
        <w:spacing w:line="360" w:lineRule="auto"/>
        <w:ind w:firstLine="480" w:firstLineChars="200"/>
        <w:textAlignment w:val="baseline"/>
        <w:rPr>
          <w:rFonts w:cs="宋体"/>
          <w:sz w:val="24"/>
          <w:szCs w:val="24"/>
        </w:rPr>
      </w:pPr>
      <w:r>
        <w:rPr>
          <w:rFonts w:hint="eastAsia" w:cs="宋体"/>
          <w:sz w:val="24"/>
          <w:szCs w:val="24"/>
        </w:rPr>
        <w:t>7、磋商响应报价超出项目预算的；</w:t>
      </w:r>
    </w:p>
    <w:p>
      <w:pPr>
        <w:spacing w:line="360" w:lineRule="auto"/>
        <w:ind w:firstLine="480" w:firstLineChars="200"/>
        <w:textAlignment w:val="baseline"/>
        <w:rPr>
          <w:rFonts w:cs="宋体"/>
          <w:sz w:val="24"/>
          <w:szCs w:val="24"/>
        </w:rPr>
      </w:pPr>
      <w:r>
        <w:rPr>
          <w:rFonts w:hint="eastAsia" w:cs="宋体"/>
          <w:sz w:val="24"/>
          <w:szCs w:val="24"/>
        </w:rPr>
        <w:t>8、被认定为低于成本报价磋商竞标的；</w:t>
      </w:r>
    </w:p>
    <w:p>
      <w:pPr>
        <w:spacing w:line="360" w:lineRule="auto"/>
        <w:ind w:firstLine="480" w:firstLineChars="200"/>
        <w:textAlignment w:val="baseline"/>
        <w:rPr>
          <w:rFonts w:cs="宋体"/>
          <w:sz w:val="24"/>
          <w:szCs w:val="24"/>
        </w:rPr>
      </w:pPr>
      <w:r>
        <w:rPr>
          <w:rFonts w:hint="eastAsia" w:cs="宋体"/>
          <w:sz w:val="24"/>
          <w:szCs w:val="24"/>
        </w:rPr>
        <w:t>9、供应商的磋商报价高于自己前一轮的；</w:t>
      </w:r>
    </w:p>
    <w:p>
      <w:pPr>
        <w:spacing w:line="360" w:lineRule="auto"/>
        <w:ind w:firstLine="480" w:firstLineChars="200"/>
        <w:textAlignment w:val="baseline"/>
        <w:rPr>
          <w:rFonts w:cs="宋体"/>
          <w:sz w:val="24"/>
          <w:szCs w:val="24"/>
        </w:rPr>
      </w:pPr>
      <w:r>
        <w:rPr>
          <w:rFonts w:hint="eastAsia" w:cs="宋体"/>
          <w:sz w:val="24"/>
          <w:szCs w:val="24"/>
        </w:rPr>
        <w:t>10、不符合法律、法规和磋商文件中规定的其他实质性响应要求的；</w:t>
      </w:r>
    </w:p>
    <w:p>
      <w:pPr>
        <w:spacing w:line="360" w:lineRule="auto"/>
        <w:ind w:firstLine="480" w:firstLineChars="200"/>
        <w:textAlignment w:val="baseline"/>
        <w:rPr>
          <w:rFonts w:cs="宋体"/>
          <w:sz w:val="24"/>
          <w:szCs w:val="24"/>
        </w:rPr>
      </w:pPr>
      <w:r>
        <w:rPr>
          <w:rFonts w:hint="eastAsia" w:cs="宋体"/>
          <w:sz w:val="24"/>
          <w:szCs w:val="24"/>
        </w:rPr>
        <w:t>11、磋商小组依据法律法规可以认定为无效投标的其他情况；</w:t>
      </w:r>
    </w:p>
    <w:p>
      <w:pPr>
        <w:spacing w:line="360" w:lineRule="auto"/>
        <w:ind w:firstLine="480" w:firstLineChars="200"/>
        <w:textAlignment w:val="baseline"/>
        <w:rPr>
          <w:rFonts w:cs="宋体"/>
          <w:sz w:val="24"/>
          <w:szCs w:val="24"/>
        </w:rPr>
      </w:pPr>
      <w:r>
        <w:rPr>
          <w:rFonts w:hint="eastAsia" w:cs="宋体"/>
          <w:sz w:val="24"/>
          <w:szCs w:val="24"/>
        </w:rPr>
        <w:t>12、未按要求提供样品的（如有）。</w:t>
      </w:r>
    </w:p>
    <w:p>
      <w:pPr>
        <w:pStyle w:val="42"/>
        <w:shd w:val="clear" w:color="auto" w:fill="FFFFFF"/>
        <w:spacing w:before="0" w:beforeAutospacing="0" w:after="0" w:afterAutospacing="0" w:line="360" w:lineRule="auto"/>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六、出现下列情形之一的，作废标处理</w:t>
      </w:r>
    </w:p>
    <w:p>
      <w:pPr>
        <w:spacing w:line="360" w:lineRule="auto"/>
        <w:ind w:firstLine="480" w:firstLineChars="200"/>
        <w:textAlignment w:val="baseline"/>
        <w:rPr>
          <w:rFonts w:cs="宋体"/>
          <w:sz w:val="24"/>
          <w:szCs w:val="24"/>
        </w:rPr>
      </w:pPr>
      <w:r>
        <w:rPr>
          <w:rFonts w:hint="eastAsia" w:cs="宋体"/>
          <w:sz w:val="24"/>
          <w:szCs w:val="24"/>
        </w:rPr>
        <w:t>1、供应商的报价均超出了采购预算，采购单位不能支付的；</w:t>
      </w:r>
    </w:p>
    <w:p>
      <w:pPr>
        <w:spacing w:line="360" w:lineRule="auto"/>
        <w:ind w:firstLine="480" w:firstLineChars="200"/>
        <w:textAlignment w:val="baseline"/>
        <w:rPr>
          <w:rFonts w:cs="宋体"/>
          <w:sz w:val="24"/>
          <w:szCs w:val="24"/>
        </w:rPr>
      </w:pPr>
      <w:r>
        <w:rPr>
          <w:rFonts w:hint="eastAsia" w:cs="宋体"/>
          <w:sz w:val="24"/>
          <w:szCs w:val="24"/>
        </w:rPr>
        <w:t>2、因情况变化，不再符合规定的竞争性磋商采购方式所适用情形的；</w:t>
      </w:r>
    </w:p>
    <w:p>
      <w:pPr>
        <w:spacing w:line="360" w:lineRule="auto"/>
        <w:ind w:firstLine="480" w:firstLineChars="200"/>
        <w:textAlignment w:val="baseline"/>
        <w:rPr>
          <w:rFonts w:cs="宋体"/>
          <w:sz w:val="24"/>
          <w:szCs w:val="24"/>
        </w:rPr>
      </w:pPr>
      <w:r>
        <w:rPr>
          <w:rFonts w:hint="eastAsia" w:cs="宋体"/>
          <w:sz w:val="24"/>
          <w:szCs w:val="24"/>
        </w:rPr>
        <w:t>3、出现影响采购公正的违法、违规行为的；</w:t>
      </w:r>
    </w:p>
    <w:p>
      <w:pPr>
        <w:spacing w:line="360" w:lineRule="auto"/>
        <w:ind w:firstLine="480" w:firstLineChars="200"/>
        <w:textAlignment w:val="baseline"/>
        <w:rPr>
          <w:rFonts w:cs="宋体"/>
          <w:sz w:val="24"/>
          <w:szCs w:val="24"/>
        </w:rPr>
      </w:pPr>
      <w:r>
        <w:rPr>
          <w:rFonts w:hint="eastAsia" w:cs="宋体"/>
          <w:sz w:val="24"/>
          <w:szCs w:val="24"/>
        </w:rPr>
        <w:t>4、因重大变故，采购任务取消的；</w:t>
      </w:r>
    </w:p>
    <w:p>
      <w:pPr>
        <w:spacing w:line="360" w:lineRule="auto"/>
        <w:ind w:firstLine="480" w:firstLineChars="200"/>
        <w:textAlignment w:val="baseline"/>
        <w:rPr>
          <w:rFonts w:cs="宋体"/>
          <w:sz w:val="24"/>
          <w:szCs w:val="24"/>
        </w:rPr>
      </w:pPr>
      <w:r>
        <w:rPr>
          <w:rFonts w:hint="eastAsia" w:cs="宋体"/>
          <w:sz w:val="24"/>
          <w:szCs w:val="24"/>
        </w:rPr>
        <w:t>5、磋商小组依据法律法规可以认定为废标的其他情况。</w:t>
      </w:r>
    </w:p>
    <w:p>
      <w:pPr>
        <w:pStyle w:val="42"/>
        <w:shd w:val="clear" w:color="auto" w:fill="FFFFFF"/>
        <w:spacing w:before="0" w:beforeAutospacing="0" w:after="0" w:afterAutospacing="0" w:line="360" w:lineRule="auto"/>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七、成交通知</w:t>
      </w:r>
    </w:p>
    <w:p>
      <w:pPr>
        <w:spacing w:line="360" w:lineRule="auto"/>
        <w:ind w:firstLine="480" w:firstLineChars="200"/>
        <w:textAlignment w:val="baseline"/>
        <w:rPr>
          <w:rFonts w:cs="宋体"/>
          <w:kern w:val="0"/>
          <w:sz w:val="24"/>
          <w:szCs w:val="24"/>
        </w:rPr>
      </w:pPr>
      <w:r>
        <w:rPr>
          <w:rFonts w:hint="eastAsia" w:cs="宋体"/>
          <w:kern w:val="0"/>
          <w:sz w:val="24"/>
          <w:szCs w:val="24"/>
        </w:rPr>
        <w:t>成交结果在南通市第三人民医院官网公示</w:t>
      </w:r>
      <w:r>
        <w:rPr>
          <w:rFonts w:hint="eastAsia" w:cs="宋体"/>
          <w:b/>
          <w:kern w:val="0"/>
          <w:sz w:val="24"/>
          <w:szCs w:val="24"/>
          <w:u w:val="single"/>
        </w:rPr>
        <w:t>1</w:t>
      </w:r>
      <w:r>
        <w:rPr>
          <w:rFonts w:hint="eastAsia" w:cs="宋体"/>
          <w:kern w:val="0"/>
          <w:sz w:val="24"/>
          <w:szCs w:val="24"/>
        </w:rPr>
        <w:t>个工作日。《成交通知书》一经发出，采购单位改变成交结果，或者成交人放弃成交的，各自承担相应的法律责任。《成交通知书》是采购合同的组成部分。</w:t>
      </w:r>
    </w:p>
    <w:p>
      <w:pPr>
        <w:widowControl/>
        <w:jc w:val="left"/>
        <w:rPr>
          <w:rFonts w:cs="宋体"/>
          <w:b/>
          <w:iCs/>
          <w:w w:val="80"/>
          <w:sz w:val="44"/>
          <w:szCs w:val="44"/>
        </w:rPr>
      </w:pPr>
    </w:p>
    <w:p>
      <w:pPr>
        <w:pStyle w:val="46"/>
        <w:spacing w:line="500" w:lineRule="exact"/>
        <w:ind w:left="0" w:leftChars="0" w:firstLine="0" w:firstLineChars="0"/>
        <w:jc w:val="center"/>
        <w:rPr>
          <w:sz w:val="28"/>
          <w:szCs w:val="28"/>
        </w:rPr>
      </w:pPr>
      <w:r>
        <w:rPr>
          <w:rFonts w:cs="宋体"/>
          <w:b/>
          <w:iCs/>
          <w:w w:val="80"/>
          <w:sz w:val="44"/>
          <w:szCs w:val="44"/>
        </w:rPr>
        <w:br w:type="page"/>
      </w:r>
      <w:r>
        <w:rPr>
          <w:rFonts w:hint="eastAsia" w:cs="方正小标宋简体"/>
          <w:b/>
          <w:sz w:val="32"/>
          <w:szCs w:val="36"/>
        </w:rPr>
        <w:t>第五章 质疑提出和处理</w:t>
      </w:r>
    </w:p>
    <w:p>
      <w:pPr>
        <w:adjustRightInd w:val="0"/>
        <w:snapToGrid w:val="0"/>
        <w:spacing w:line="480" w:lineRule="exact"/>
        <w:ind w:firstLine="480" w:firstLineChars="200"/>
        <w:rPr>
          <w:rFonts w:cs="宋体"/>
          <w:sz w:val="24"/>
          <w:szCs w:val="24"/>
        </w:rPr>
      </w:pPr>
      <w:r>
        <w:rPr>
          <w:rFonts w:hint="eastAsia" w:cs="宋体"/>
          <w:sz w:val="24"/>
          <w:szCs w:val="24"/>
        </w:rPr>
        <w:t>格式请在南通政府采购网“下载中心--有关质疑资料”下载</w:t>
      </w:r>
    </w:p>
    <w:p>
      <w:pPr>
        <w:spacing w:line="360" w:lineRule="auto"/>
        <w:ind w:firstLine="480" w:firstLineChars="200"/>
        <w:textAlignment w:val="baseline"/>
        <w:rPr>
          <w:rFonts w:cs="宋体"/>
          <w:sz w:val="24"/>
          <w:szCs w:val="24"/>
        </w:rPr>
      </w:pPr>
      <w:r>
        <w:rPr>
          <w:rFonts w:hint="eastAsia" w:cs="宋体"/>
          <w:sz w:val="24"/>
          <w:szCs w:val="24"/>
        </w:rPr>
        <w:t>一、质疑的提出</w:t>
      </w:r>
    </w:p>
    <w:p>
      <w:pPr>
        <w:spacing w:line="360" w:lineRule="auto"/>
        <w:ind w:firstLine="480" w:firstLineChars="200"/>
        <w:textAlignment w:val="baseline"/>
        <w:rPr>
          <w:rFonts w:cs="宋体"/>
          <w:sz w:val="24"/>
          <w:szCs w:val="24"/>
        </w:rPr>
      </w:pPr>
      <w:r>
        <w:rPr>
          <w:rFonts w:hint="eastAsia" w:cs="宋体"/>
          <w:sz w:val="24"/>
          <w:szCs w:val="24"/>
        </w:rPr>
        <w:t>1、质疑人必须是直接参加本次磋商活动的当事人。</w:t>
      </w:r>
    </w:p>
    <w:p>
      <w:pPr>
        <w:spacing w:line="360" w:lineRule="auto"/>
        <w:ind w:firstLine="480" w:firstLineChars="200"/>
        <w:textAlignment w:val="baseline"/>
        <w:rPr>
          <w:rFonts w:cs="宋体"/>
          <w:sz w:val="24"/>
          <w:szCs w:val="24"/>
        </w:rPr>
      </w:pPr>
      <w:r>
        <w:rPr>
          <w:rFonts w:hint="eastAsia" w:cs="宋体"/>
          <w:sz w:val="24"/>
          <w:szCs w:val="24"/>
        </w:rPr>
        <w:t>2、下载磋商文件的供应商应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spacing w:line="360" w:lineRule="auto"/>
        <w:ind w:firstLine="480" w:firstLineChars="200"/>
        <w:textAlignment w:val="baseline"/>
        <w:rPr>
          <w:rFonts w:cs="宋体"/>
          <w:sz w:val="24"/>
          <w:szCs w:val="24"/>
        </w:rPr>
      </w:pPr>
      <w:r>
        <w:rPr>
          <w:rFonts w:hint="eastAsia"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spacing w:line="360" w:lineRule="auto"/>
        <w:ind w:firstLine="480" w:firstLineChars="200"/>
        <w:textAlignment w:val="baseline"/>
        <w:rPr>
          <w:rFonts w:cs="宋体"/>
          <w:sz w:val="24"/>
          <w:szCs w:val="24"/>
        </w:rPr>
      </w:pPr>
      <w:r>
        <w:rPr>
          <w:rFonts w:hint="eastAsia"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0" w:firstLineChars="200"/>
        <w:textAlignment w:val="baseline"/>
        <w:rPr>
          <w:rFonts w:cs="宋体"/>
          <w:sz w:val="24"/>
          <w:szCs w:val="24"/>
        </w:rPr>
      </w:pPr>
      <w:r>
        <w:rPr>
          <w:rFonts w:hint="eastAsia" w:cs="宋体"/>
          <w:sz w:val="24"/>
          <w:szCs w:val="24"/>
        </w:rPr>
        <w:t>对不能提供相关佐证材料的、涉及商业秘密的、非书面形式的、非送达的、匿名的《质疑函》将不予受理。</w:t>
      </w:r>
    </w:p>
    <w:p>
      <w:pPr>
        <w:spacing w:line="360" w:lineRule="auto"/>
        <w:ind w:firstLine="480" w:firstLineChars="200"/>
        <w:textAlignment w:val="baseline"/>
        <w:rPr>
          <w:rFonts w:cs="宋体"/>
          <w:sz w:val="24"/>
          <w:szCs w:val="24"/>
        </w:rPr>
      </w:pPr>
      <w:r>
        <w:rPr>
          <w:rFonts w:hint="eastAsia" w:cs="宋体"/>
          <w:sz w:val="24"/>
          <w:szCs w:val="24"/>
        </w:rPr>
        <w:t>相关佐证材料要具备客观性、关联性、合法性，无法查实的（如宣传册、媒体报道、猜测、推理等）不能作为佐证材料。</w:t>
      </w:r>
    </w:p>
    <w:p>
      <w:pPr>
        <w:spacing w:line="360" w:lineRule="auto"/>
        <w:ind w:firstLine="480" w:firstLineChars="200"/>
        <w:textAlignment w:val="baseline"/>
        <w:rPr>
          <w:rFonts w:cs="宋体"/>
          <w:sz w:val="24"/>
          <w:szCs w:val="24"/>
        </w:rPr>
      </w:pPr>
      <w:r>
        <w:rPr>
          <w:rFonts w:hint="eastAsia" w:cs="宋体"/>
          <w:sz w:val="24"/>
          <w:szCs w:val="24"/>
        </w:rPr>
        <w:t>采购单位或采购代理机构不负责搜集相关佐证材料等工作。</w:t>
      </w:r>
    </w:p>
    <w:p>
      <w:pPr>
        <w:spacing w:line="360" w:lineRule="auto"/>
        <w:ind w:firstLine="480" w:firstLineChars="200"/>
        <w:textAlignment w:val="baseline"/>
        <w:rPr>
          <w:rFonts w:cs="宋体"/>
          <w:sz w:val="24"/>
          <w:szCs w:val="24"/>
        </w:rPr>
      </w:pPr>
      <w:r>
        <w:rPr>
          <w:rFonts w:hint="eastAsia" w:cs="宋体"/>
          <w:sz w:val="24"/>
          <w:szCs w:val="24"/>
        </w:rPr>
        <w:t>二、《质疑函》的受理和回复</w:t>
      </w:r>
    </w:p>
    <w:p>
      <w:pPr>
        <w:spacing w:line="360" w:lineRule="auto"/>
        <w:ind w:firstLine="480" w:firstLineChars="200"/>
        <w:textAlignment w:val="baseline"/>
        <w:rPr>
          <w:rFonts w:cs="宋体"/>
          <w:sz w:val="24"/>
          <w:szCs w:val="24"/>
        </w:rPr>
      </w:pPr>
      <w:r>
        <w:rPr>
          <w:rFonts w:hint="eastAsia" w:cs="宋体"/>
          <w:sz w:val="24"/>
          <w:szCs w:val="24"/>
        </w:rPr>
        <w:t>1、《质疑函》须由质疑人的法定代表人或参加本次磋商被授权人送达采购单位和采购代理机构。</w:t>
      </w:r>
    </w:p>
    <w:p>
      <w:pPr>
        <w:spacing w:line="360" w:lineRule="auto"/>
        <w:ind w:firstLine="480" w:firstLineChars="200"/>
        <w:textAlignment w:val="baseline"/>
        <w:rPr>
          <w:rFonts w:cs="宋体"/>
          <w:sz w:val="24"/>
          <w:szCs w:val="24"/>
        </w:rPr>
      </w:pPr>
      <w:r>
        <w:rPr>
          <w:rFonts w:hint="eastAsia"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0" w:firstLineChars="200"/>
        <w:textAlignment w:val="baseline"/>
        <w:rPr>
          <w:rFonts w:cs="宋体"/>
          <w:sz w:val="24"/>
          <w:szCs w:val="24"/>
        </w:rPr>
      </w:pPr>
      <w:r>
        <w:rPr>
          <w:rFonts w:hint="eastAsia" w:cs="宋体"/>
          <w:sz w:val="24"/>
          <w:szCs w:val="24"/>
        </w:rPr>
        <w:t>3、对不符合提出质疑要求的，出具《质疑退回通知书》并提出相关补充材料要求，质疑人未在规定的时间内提供补充佐证材料的，视同放弃质疑。</w:t>
      </w:r>
    </w:p>
    <w:p>
      <w:pPr>
        <w:spacing w:line="360" w:lineRule="auto"/>
        <w:ind w:firstLine="480" w:firstLineChars="200"/>
        <w:textAlignment w:val="baseline"/>
        <w:rPr>
          <w:rFonts w:cs="宋体"/>
          <w:sz w:val="24"/>
          <w:szCs w:val="24"/>
        </w:rPr>
      </w:pPr>
      <w:r>
        <w:rPr>
          <w:rFonts w:hint="eastAsia" w:cs="宋体"/>
          <w:sz w:val="24"/>
          <w:szCs w:val="24"/>
        </w:rPr>
        <w:t>4、采购单位、采购代理机构负责将质疑人提出的质疑相关材料提供给相关专家或评审小组审核，并将审核意见回复质疑人。</w:t>
      </w:r>
    </w:p>
    <w:p>
      <w:pPr>
        <w:spacing w:line="360" w:lineRule="auto"/>
        <w:ind w:firstLine="480" w:firstLineChars="200"/>
        <w:textAlignment w:val="baseline"/>
        <w:rPr>
          <w:rFonts w:cs="宋体"/>
          <w:sz w:val="24"/>
          <w:szCs w:val="24"/>
        </w:rPr>
      </w:pPr>
      <w:r>
        <w:rPr>
          <w:rFonts w:hint="eastAsia"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0" w:firstLineChars="200"/>
        <w:textAlignment w:val="baseline"/>
        <w:rPr>
          <w:rFonts w:cs="宋体"/>
          <w:sz w:val="24"/>
          <w:szCs w:val="24"/>
        </w:rPr>
      </w:pPr>
      <w:r>
        <w:rPr>
          <w:rFonts w:hint="eastAsia" w:cs="宋体"/>
          <w:sz w:val="24"/>
          <w:szCs w:val="24"/>
        </w:rPr>
        <w:t>5、因质疑情况复杂，组织论证或审查时间较长的，采购单位、采购代理机构以书面形式通知质疑人，可适当延长质疑回复处理时间。</w:t>
      </w:r>
    </w:p>
    <w:p>
      <w:pPr>
        <w:spacing w:line="360" w:lineRule="auto"/>
        <w:ind w:firstLine="480" w:firstLineChars="200"/>
        <w:textAlignment w:val="baseline"/>
        <w:rPr>
          <w:rFonts w:cs="宋体"/>
          <w:sz w:val="24"/>
          <w:szCs w:val="24"/>
        </w:rPr>
      </w:pPr>
      <w:r>
        <w:rPr>
          <w:rFonts w:hint="eastAsia" w:cs="宋体"/>
          <w:sz w:val="24"/>
          <w:szCs w:val="24"/>
        </w:rPr>
        <w:t>三、质疑处理</w:t>
      </w:r>
    </w:p>
    <w:p>
      <w:pPr>
        <w:spacing w:line="360" w:lineRule="auto"/>
        <w:ind w:firstLine="480" w:firstLineChars="200"/>
        <w:textAlignment w:val="baseline"/>
        <w:rPr>
          <w:rFonts w:cs="宋体"/>
          <w:sz w:val="24"/>
          <w:szCs w:val="24"/>
        </w:rPr>
      </w:pPr>
      <w:r>
        <w:rPr>
          <w:rFonts w:hint="eastAsia" w:cs="宋体"/>
          <w:sz w:val="24"/>
          <w:szCs w:val="24"/>
        </w:rPr>
        <w:t>1、质疑成立的处理。采购单位或采购代理机构终止采购，并建议有关部门给相关当事人予以处理。</w:t>
      </w:r>
    </w:p>
    <w:p>
      <w:pPr>
        <w:spacing w:line="360" w:lineRule="auto"/>
        <w:ind w:firstLine="480" w:firstLineChars="200"/>
        <w:textAlignment w:val="baseline"/>
        <w:rPr>
          <w:rFonts w:cs="宋体"/>
          <w:sz w:val="24"/>
          <w:szCs w:val="24"/>
        </w:rPr>
      </w:pPr>
      <w:r>
        <w:rPr>
          <w:rFonts w:hint="eastAsia" w:cs="宋体"/>
          <w:sz w:val="24"/>
          <w:szCs w:val="24"/>
        </w:rPr>
        <w:t>2、质疑不成立的处理。</w:t>
      </w:r>
    </w:p>
    <w:p>
      <w:pPr>
        <w:spacing w:line="360" w:lineRule="auto"/>
        <w:ind w:firstLine="480" w:firstLineChars="200"/>
        <w:textAlignment w:val="baseline"/>
        <w:rPr>
          <w:rFonts w:cs="宋体"/>
          <w:sz w:val="24"/>
          <w:szCs w:val="24"/>
        </w:rPr>
      </w:pPr>
      <w:r>
        <w:rPr>
          <w:rFonts w:hint="eastAsia" w:cs="宋体"/>
          <w:sz w:val="24"/>
          <w:szCs w:val="24"/>
        </w:rPr>
        <w:t>1）质疑人书面《申请撤回质疑函》的，不作违约处理。</w:t>
      </w:r>
    </w:p>
    <w:p>
      <w:pPr>
        <w:spacing w:line="360" w:lineRule="auto"/>
        <w:ind w:firstLine="480" w:firstLineChars="200"/>
        <w:textAlignment w:val="baseline"/>
        <w:rPr>
          <w:rFonts w:cs="宋体"/>
          <w:sz w:val="24"/>
          <w:szCs w:val="24"/>
        </w:rPr>
      </w:pPr>
      <w:r>
        <w:rPr>
          <w:rFonts w:hint="eastAsia" w:cs="宋体"/>
          <w:sz w:val="24"/>
          <w:szCs w:val="24"/>
        </w:rPr>
        <w:t>2）质疑人在规定的时间内不配合进行质疑调查处理的，按自动撤回《质疑函》处理。</w:t>
      </w:r>
    </w:p>
    <w:p>
      <w:pPr>
        <w:spacing w:line="360" w:lineRule="auto"/>
        <w:ind w:firstLine="480" w:firstLineChars="200"/>
        <w:textAlignment w:val="baseline"/>
        <w:rPr>
          <w:rFonts w:cs="宋体"/>
          <w:sz w:val="24"/>
          <w:szCs w:val="24"/>
        </w:rPr>
      </w:pPr>
      <w:r>
        <w:rPr>
          <w:rFonts w:hint="eastAsia" w:cs="宋体"/>
          <w:sz w:val="24"/>
          <w:szCs w:val="24"/>
        </w:rPr>
        <w:t>3）质疑人不按《质疑函》格式就提出质疑的，作违约处理。同时，视情列入不良供应商名单。</w:t>
      </w:r>
    </w:p>
    <w:p>
      <w:pPr>
        <w:spacing w:line="360" w:lineRule="auto"/>
        <w:ind w:firstLine="480" w:firstLineChars="200"/>
        <w:textAlignment w:val="baseline"/>
        <w:rPr>
          <w:rFonts w:cs="宋体"/>
          <w:sz w:val="24"/>
          <w:szCs w:val="24"/>
        </w:rPr>
      </w:pPr>
      <w:r>
        <w:rPr>
          <w:rFonts w:hint="eastAsia"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spacing w:line="360" w:lineRule="auto"/>
        <w:ind w:firstLine="480" w:firstLineChars="200"/>
        <w:textAlignment w:val="baseline"/>
        <w:rPr>
          <w:rFonts w:cs="宋体"/>
          <w:sz w:val="24"/>
          <w:szCs w:val="24"/>
        </w:rPr>
      </w:pPr>
      <w:r>
        <w:rPr>
          <w:rFonts w:hint="eastAsia" w:cs="宋体"/>
          <w:sz w:val="24"/>
          <w:szCs w:val="24"/>
        </w:rPr>
        <w:t>5）质疑人不能提供相关佐证材料的，采购单位、采购代理机构已指出，质疑人仍然坚持提出质疑的，作违约处理。同时，列入不良供应商名单。</w:t>
      </w:r>
    </w:p>
    <w:p>
      <w:pPr>
        <w:spacing w:line="360" w:lineRule="auto"/>
        <w:ind w:firstLine="480" w:firstLineChars="200"/>
        <w:textAlignment w:val="baseline"/>
        <w:rPr>
          <w:rFonts w:cs="宋体"/>
          <w:sz w:val="24"/>
          <w:szCs w:val="24"/>
        </w:rPr>
      </w:pPr>
      <w:r>
        <w:rPr>
          <w:rFonts w:hint="eastAsia"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spacing w:line="360" w:lineRule="auto"/>
        <w:ind w:firstLine="480" w:firstLineChars="200"/>
        <w:textAlignment w:val="baseline"/>
        <w:rPr>
          <w:rFonts w:cs="宋体"/>
          <w:sz w:val="24"/>
          <w:szCs w:val="24"/>
        </w:rPr>
      </w:pPr>
      <w:r>
        <w:rPr>
          <w:rFonts w:hint="eastAsia" w:cs="宋体"/>
          <w:sz w:val="24"/>
          <w:szCs w:val="24"/>
        </w:rPr>
        <w:t>7）质疑人承担使用虚假材料或恶意方式质疑的法律责任。</w:t>
      </w:r>
    </w:p>
    <w:p>
      <w:pPr>
        <w:spacing w:line="360" w:lineRule="auto"/>
        <w:ind w:firstLine="480" w:firstLineChars="200"/>
        <w:textAlignment w:val="baseline"/>
        <w:rPr>
          <w:rFonts w:cs="宋体"/>
          <w:sz w:val="24"/>
          <w:szCs w:val="24"/>
        </w:rPr>
      </w:pPr>
      <w:r>
        <w:rPr>
          <w:rFonts w:hint="eastAsia"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pacing w:line="360" w:lineRule="auto"/>
        <w:ind w:firstLine="480" w:firstLineChars="200"/>
        <w:textAlignment w:val="baseline"/>
        <w:rPr>
          <w:rFonts w:cs="宋体"/>
          <w:sz w:val="24"/>
          <w:szCs w:val="24"/>
        </w:rPr>
      </w:pPr>
      <w:r>
        <w:rPr>
          <w:rFonts w:hint="eastAsia"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spacing w:line="360" w:lineRule="auto"/>
        <w:ind w:firstLine="480" w:firstLineChars="200"/>
        <w:textAlignment w:val="baseline"/>
        <w:rPr>
          <w:rFonts w:cs="宋体"/>
          <w:sz w:val="24"/>
          <w:szCs w:val="24"/>
        </w:rPr>
      </w:pPr>
      <w:r>
        <w:rPr>
          <w:rFonts w:hint="eastAsia" w:cs="宋体"/>
          <w:sz w:val="24"/>
          <w:szCs w:val="24"/>
        </w:rPr>
        <w:t>六、《质疑函》、《质疑回复函》，质疑、举报、投诉不成立的等相关情况，视情在南通政府采购网、省、国家级等相关媒体予以披露。并建议相关政府采购机构对该供应商同步实施1至3年内禁入。</w:t>
      </w:r>
    </w:p>
    <w:p>
      <w:pPr>
        <w:spacing w:line="360" w:lineRule="auto"/>
        <w:ind w:firstLine="480" w:firstLineChars="200"/>
        <w:textAlignment w:val="baseline"/>
        <w:rPr>
          <w:rFonts w:cs="宋体"/>
          <w:sz w:val="24"/>
          <w:szCs w:val="24"/>
        </w:rPr>
      </w:pPr>
      <w:r>
        <w:rPr>
          <w:rFonts w:hint="eastAsia" w:cs="宋体"/>
          <w:sz w:val="24"/>
          <w:szCs w:val="24"/>
        </w:rPr>
        <w:t>七、质疑供应商对采购单位或代理机构的答复不满意或者采购单位或代理机构未在规定的时间内作出答复的，可以在答复期满后15个工作日内向政府采购监督管理部门投诉。</w:t>
      </w:r>
    </w:p>
    <w:p>
      <w:pPr>
        <w:widowControl/>
        <w:spacing w:line="360" w:lineRule="auto"/>
        <w:jc w:val="left"/>
        <w:rPr>
          <w:rFonts w:cs="宋体"/>
          <w:sz w:val="24"/>
          <w:szCs w:val="24"/>
        </w:rPr>
      </w:pPr>
    </w:p>
    <w:p>
      <w:pPr>
        <w:spacing w:line="360" w:lineRule="auto"/>
        <w:jc w:val="center"/>
        <w:rPr>
          <w:rFonts w:cs="宋体"/>
          <w:b/>
          <w:sz w:val="32"/>
          <w:szCs w:val="32"/>
        </w:rPr>
      </w:pPr>
      <w:r>
        <w:rPr>
          <w:b/>
          <w:w w:val="80"/>
          <w:sz w:val="44"/>
          <w:szCs w:val="44"/>
        </w:rPr>
        <w:br w:type="page"/>
      </w:r>
      <w:r>
        <w:rPr>
          <w:rFonts w:hint="eastAsia" w:cs="方正小标宋简体"/>
          <w:b/>
          <w:sz w:val="32"/>
          <w:szCs w:val="36"/>
        </w:rPr>
        <w:t>第六章</w:t>
      </w:r>
      <w:r>
        <w:rPr>
          <w:rFonts w:hint="eastAsia" w:cs="宋体"/>
          <w:b/>
          <w:sz w:val="32"/>
          <w:szCs w:val="32"/>
        </w:rPr>
        <w:t>建设工程施工合同</w:t>
      </w:r>
    </w:p>
    <w:p>
      <w:pPr>
        <w:spacing w:line="360" w:lineRule="auto"/>
        <w:jc w:val="center"/>
        <w:rPr>
          <w:rFonts w:cs="宋体"/>
          <w:b/>
          <w:sz w:val="32"/>
          <w:szCs w:val="32"/>
        </w:rPr>
      </w:pPr>
    </w:p>
    <w:p>
      <w:pPr>
        <w:spacing w:line="360" w:lineRule="auto"/>
        <w:jc w:val="center"/>
        <w:rPr>
          <w:b/>
          <w:sz w:val="52"/>
          <w:szCs w:val="52"/>
        </w:rPr>
      </w:pPr>
    </w:p>
    <w:p>
      <w:pPr>
        <w:spacing w:line="360" w:lineRule="auto"/>
        <w:jc w:val="center"/>
        <w:rPr>
          <w:b/>
          <w:sz w:val="52"/>
          <w:szCs w:val="52"/>
        </w:rPr>
      </w:pPr>
    </w:p>
    <w:p>
      <w:pPr>
        <w:spacing w:line="360" w:lineRule="auto"/>
        <w:jc w:val="center"/>
        <w:rPr>
          <w:b/>
          <w:sz w:val="52"/>
          <w:szCs w:val="52"/>
        </w:rPr>
      </w:pPr>
    </w:p>
    <w:p>
      <w:pPr>
        <w:spacing w:line="360" w:lineRule="auto"/>
        <w:jc w:val="center"/>
        <w:rPr>
          <w:b/>
          <w:sz w:val="52"/>
          <w:szCs w:val="52"/>
        </w:rPr>
      </w:pPr>
      <w:r>
        <w:rPr>
          <w:b/>
          <w:sz w:val="52"/>
          <w:szCs w:val="52"/>
        </w:rPr>
        <w:t>建设工程施工合同</w:t>
      </w:r>
    </w:p>
    <w:p>
      <w:pPr>
        <w:spacing w:line="360" w:lineRule="auto"/>
        <w:jc w:val="center"/>
        <w:rPr>
          <w:b/>
          <w:sz w:val="52"/>
          <w:szCs w:val="52"/>
        </w:rPr>
      </w:pPr>
      <w:r>
        <w:rPr>
          <w:b/>
          <w:sz w:val="52"/>
          <w:szCs w:val="52"/>
        </w:rPr>
        <w:t>（示范文本）</w:t>
      </w:r>
    </w:p>
    <w:p>
      <w:pPr>
        <w:spacing w:line="360" w:lineRule="auto"/>
        <w:jc w:val="center"/>
        <w:rPr>
          <w:b/>
          <w:sz w:val="72"/>
          <w:szCs w:val="72"/>
        </w:rPr>
      </w:pPr>
      <w:r>
        <w:rPr>
          <w:bCs/>
          <w:sz w:val="32"/>
          <w:szCs w:val="32"/>
        </w:rPr>
        <w:t>（GF—2017—</w:t>
      </w:r>
      <w:r>
        <w:rPr>
          <w:rFonts w:hint="eastAsia"/>
          <w:bCs/>
          <w:sz w:val="32"/>
          <w:szCs w:val="32"/>
        </w:rPr>
        <w:t>0201）</w:t>
      </w:r>
    </w:p>
    <w:p>
      <w:pPr>
        <w:spacing w:line="360" w:lineRule="auto"/>
        <w:jc w:val="center"/>
        <w:rPr>
          <w:b/>
          <w:sz w:val="72"/>
          <w:szCs w:val="72"/>
        </w:rPr>
      </w:pPr>
    </w:p>
    <w:p>
      <w:pPr>
        <w:spacing w:line="360" w:lineRule="auto"/>
        <w:jc w:val="center"/>
        <w:rPr>
          <w:b/>
          <w:sz w:val="52"/>
          <w:szCs w:val="52"/>
        </w:rPr>
      </w:pPr>
    </w:p>
    <w:p>
      <w:pPr>
        <w:spacing w:line="360" w:lineRule="auto"/>
        <w:rPr>
          <w:b/>
          <w:sz w:val="28"/>
          <w:szCs w:val="28"/>
        </w:rPr>
      </w:pPr>
    </w:p>
    <w:p>
      <w:pPr>
        <w:spacing w:line="360" w:lineRule="auto"/>
        <w:rPr>
          <w:b/>
          <w:sz w:val="28"/>
          <w:szCs w:val="28"/>
        </w:rPr>
      </w:pPr>
    </w:p>
    <w:p>
      <w:pPr>
        <w:keepNext/>
        <w:keepLines/>
        <w:spacing w:line="360" w:lineRule="auto"/>
        <w:jc w:val="center"/>
        <w:outlineLvl w:val="2"/>
        <w:rPr>
          <w:rFonts w:cs="宋体"/>
          <w:b/>
          <w:bCs/>
          <w:szCs w:val="21"/>
        </w:rPr>
        <w:sectPr>
          <w:pgSz w:w="11906" w:h="16838"/>
          <w:pgMar w:top="1531" w:right="1304" w:bottom="1191" w:left="1304" w:header="851" w:footer="992" w:gutter="0"/>
          <w:cols w:space="720" w:num="1"/>
          <w:titlePg/>
          <w:docGrid w:type="linesAndChars" w:linePitch="312" w:charSpace="0"/>
        </w:sectPr>
      </w:pPr>
      <w:bookmarkStart w:id="20" w:name="_Toc522571275"/>
    </w:p>
    <w:bookmarkEnd w:id="20"/>
    <w:p>
      <w:pPr>
        <w:pStyle w:val="42"/>
        <w:shd w:val="clear" w:color="auto" w:fill="FFFFFF"/>
        <w:spacing w:before="0" w:beforeAutospacing="0" w:after="0" w:afterAutospacing="0" w:line="450" w:lineRule="atLeast"/>
        <w:textAlignment w:val="baseline"/>
        <w:rPr>
          <w:rFonts w:ascii="Times New Roman" w:hAnsi="Times New Roman" w:cs="宋体"/>
          <w:sz w:val="21"/>
          <w:szCs w:val="21"/>
          <w:shd w:val="clear" w:color="auto" w:fill="FFFFFF"/>
        </w:rPr>
      </w:pPr>
      <w:bookmarkStart w:id="21" w:name="_Toc522571276"/>
      <w:r>
        <w:rPr>
          <w:rFonts w:hint="eastAsia" w:ascii="Times New Roman" w:hAnsi="Times New Roman" w:cs="宋体"/>
          <w:b/>
          <w:bCs/>
          <w:sz w:val="21"/>
          <w:szCs w:val="21"/>
          <w:shd w:val="clear" w:color="auto" w:fill="FFFFFF"/>
        </w:rPr>
        <w:t>发包方（甲方）</w:t>
      </w:r>
      <w:r>
        <w:rPr>
          <w:rFonts w:hint="eastAsia" w:ascii="Times New Roman" w:hAnsi="Times New Roman" w:cs="宋体"/>
          <w:sz w:val="21"/>
          <w:szCs w:val="21"/>
          <w:shd w:val="clear" w:color="auto" w:fill="FFFFFF"/>
        </w:rPr>
        <w:t>：南通市第三人民医院</w:t>
      </w:r>
    </w:p>
    <w:p>
      <w:pPr>
        <w:pStyle w:val="42"/>
        <w:shd w:val="clear" w:color="auto" w:fill="FFFFFF"/>
        <w:spacing w:before="0" w:beforeAutospacing="0" w:after="0" w:afterAutospacing="0" w:line="450" w:lineRule="atLeast"/>
        <w:textAlignment w:val="baseline"/>
        <w:rPr>
          <w:rFonts w:ascii="Times New Roman" w:hAnsi="Times New Roman" w:cs="宋体"/>
          <w:sz w:val="21"/>
          <w:szCs w:val="21"/>
          <w:shd w:val="clear" w:color="auto" w:fill="FFFFFF"/>
        </w:rPr>
      </w:pPr>
      <w:r>
        <w:rPr>
          <w:rFonts w:hint="eastAsia" w:ascii="Times New Roman" w:hAnsi="Times New Roman" w:cs="宋体"/>
          <w:b/>
          <w:bCs/>
          <w:sz w:val="21"/>
          <w:szCs w:val="21"/>
          <w:shd w:val="clear" w:color="auto" w:fill="FFFFFF"/>
        </w:rPr>
        <w:t>承包方（乙方）</w:t>
      </w:r>
      <w:r>
        <w:rPr>
          <w:rFonts w:hint="eastAsia" w:ascii="Times New Roman" w:hAnsi="Times New Roman" w:cs="宋体"/>
          <w:sz w:val="21"/>
          <w:szCs w:val="21"/>
          <w:shd w:val="clear" w:color="auto" w:fill="FFFFFF"/>
        </w:rPr>
        <w:t>：</w:t>
      </w:r>
    </w:p>
    <w:p>
      <w:pPr>
        <w:pStyle w:val="42"/>
        <w:shd w:val="clear" w:color="auto" w:fill="FFFFFF"/>
        <w:spacing w:before="0" w:beforeAutospacing="0" w:after="0" w:afterAutospacing="0" w:line="450" w:lineRule="atLeast"/>
        <w:textAlignment w:val="baseline"/>
        <w:rPr>
          <w:rFonts w:ascii="Times New Roman" w:hAnsi="Times New Roman" w:cs="宋体"/>
          <w:sz w:val="21"/>
          <w:szCs w:val="21"/>
        </w:rPr>
      </w:pPr>
      <w:r>
        <w:rPr>
          <w:rFonts w:hint="eastAsia" w:ascii="Times New Roman" w:hAnsi="Times New Roman" w:cs="宋体"/>
          <w:sz w:val="21"/>
          <w:szCs w:val="21"/>
          <w:shd w:val="clear" w:color="auto" w:fill="FFFFFF"/>
        </w:rPr>
        <w:t>　　兹有乙方现承包甲方发包的工程，根据有关法律、法规的规定，结合本工程的具体情况，甲、乙双方在平等、自愿的基础上协商一致，达成如下条款，并共同遵守执行。</w:t>
      </w:r>
    </w:p>
    <w:p>
      <w:pPr>
        <w:pStyle w:val="42"/>
        <w:shd w:val="clear" w:color="auto" w:fill="FFFFFF"/>
        <w:spacing w:before="0" w:beforeAutospacing="0" w:after="0" w:afterAutospacing="0" w:line="450" w:lineRule="atLeast"/>
        <w:ind w:firstLine="422" w:firstLineChars="200"/>
        <w:textAlignment w:val="baseline"/>
        <w:rPr>
          <w:rFonts w:ascii="Times New Roman" w:hAnsi="Times New Roman" w:cs="宋体"/>
          <w:b/>
          <w:bCs/>
          <w:sz w:val="21"/>
          <w:szCs w:val="21"/>
        </w:rPr>
      </w:pPr>
      <w:r>
        <w:rPr>
          <w:rFonts w:hint="eastAsia" w:ascii="Times New Roman" w:hAnsi="Times New Roman" w:cs="宋体"/>
          <w:b/>
          <w:bCs/>
          <w:sz w:val="21"/>
          <w:szCs w:val="21"/>
          <w:shd w:val="clear" w:color="auto" w:fill="FFFFFF"/>
        </w:rPr>
        <w:t>第一、工程概况：</w:t>
      </w:r>
    </w:p>
    <w:p>
      <w:pPr>
        <w:pStyle w:val="42"/>
        <w:shd w:val="clear" w:color="auto" w:fill="FFFFFF"/>
        <w:spacing w:before="0" w:beforeAutospacing="0" w:after="0" w:afterAutospacing="0" w:line="450" w:lineRule="atLeast"/>
        <w:ind w:firstLine="420"/>
        <w:textAlignment w:val="baseline"/>
        <w:rPr>
          <w:rFonts w:ascii="Times New Roman" w:hAnsi="Times New Roman" w:cs="宋体"/>
          <w:sz w:val="21"/>
          <w:szCs w:val="21"/>
          <w:shd w:val="clear" w:color="auto" w:fill="FFFFFF"/>
        </w:rPr>
      </w:pPr>
      <w:r>
        <w:rPr>
          <w:rFonts w:ascii="Times New Roman" w:hAnsi="Times New Roman" w:cs="宋体"/>
          <w:sz w:val="21"/>
          <w:szCs w:val="21"/>
          <w:shd w:val="clear" w:color="auto" w:fill="FFFFFF"/>
        </w:rPr>
        <w:t>1</w:t>
      </w:r>
      <w:r>
        <w:rPr>
          <w:rFonts w:hint="eastAsia" w:ascii="Times New Roman" w:hAnsi="Times New Roman" w:cs="宋体"/>
          <w:sz w:val="21"/>
          <w:szCs w:val="21"/>
          <w:shd w:val="clear" w:color="auto" w:fill="FFFFFF"/>
        </w:rPr>
        <w:t>、工程名称：南通市第三人民医院CT机房改造项目</w:t>
      </w:r>
    </w:p>
    <w:p>
      <w:pPr>
        <w:pStyle w:val="42"/>
        <w:shd w:val="clear" w:color="auto" w:fill="FFFFFF"/>
        <w:spacing w:before="0" w:beforeAutospacing="0" w:after="0" w:afterAutospacing="0" w:line="450" w:lineRule="atLeast"/>
        <w:ind w:firstLine="420"/>
        <w:textAlignment w:val="baseline"/>
        <w:rPr>
          <w:rFonts w:ascii="Times New Roman" w:hAnsi="Times New Roman" w:cs="宋体"/>
          <w:sz w:val="21"/>
          <w:szCs w:val="21"/>
          <w:shd w:val="clear" w:color="auto" w:fill="FFFFFF"/>
        </w:rPr>
      </w:pPr>
      <w:r>
        <w:rPr>
          <w:rFonts w:ascii="Times New Roman" w:hAnsi="Times New Roman" w:cs="宋体"/>
          <w:sz w:val="21"/>
          <w:szCs w:val="21"/>
          <w:shd w:val="clear" w:color="auto" w:fill="FFFFFF"/>
        </w:rPr>
        <w:t>2</w:t>
      </w:r>
      <w:r>
        <w:rPr>
          <w:rFonts w:hint="eastAsia" w:ascii="Times New Roman" w:hAnsi="Times New Roman" w:cs="宋体"/>
          <w:sz w:val="21"/>
          <w:szCs w:val="21"/>
          <w:shd w:val="clear" w:color="auto" w:fill="FFFFFF"/>
        </w:rPr>
        <w:t>、工程地点：南通市第三人民医院</w:t>
      </w:r>
    </w:p>
    <w:p>
      <w:pPr>
        <w:spacing w:line="500" w:lineRule="exact"/>
        <w:ind w:firstLine="420" w:firstLineChars="200"/>
        <w:textAlignment w:val="baseline"/>
        <w:rPr>
          <w:rFonts w:cs="宋体"/>
          <w:kern w:val="0"/>
          <w:szCs w:val="21"/>
          <w:shd w:val="clear" w:color="auto" w:fill="FFFFFF"/>
        </w:rPr>
      </w:pPr>
      <w:r>
        <w:rPr>
          <w:rFonts w:cs="宋体"/>
          <w:szCs w:val="21"/>
          <w:shd w:val="clear" w:color="auto" w:fill="FFFFFF"/>
        </w:rPr>
        <w:t>3</w:t>
      </w:r>
      <w:r>
        <w:rPr>
          <w:rFonts w:hint="eastAsia" w:cs="宋体"/>
          <w:szCs w:val="21"/>
          <w:shd w:val="clear" w:color="auto" w:fill="FFFFFF"/>
        </w:rPr>
        <w:t>、承包内容：</w:t>
      </w:r>
      <w:r>
        <w:rPr>
          <w:rFonts w:hint="eastAsia" w:cs="宋体"/>
          <w:kern w:val="0"/>
          <w:szCs w:val="21"/>
          <w:shd w:val="clear" w:color="auto" w:fill="FFFFFF"/>
        </w:rPr>
        <w:t>本工程为南通市第三人民医院CT机房改造项目，要求承接人充分理解CT机房辐射防护的特殊要求，本项目的设计内容包括但不限于方案设计和优化（含工程量清单及施工图预算编制）以及施工过程中的后续服务等全部工作（包括但不限于方案设计、设计技术交底、各阶段招标配合、解决现场施工中的设计技术问题、深化设计和工程竣工验收等相关配合工作）；施工内容包括完成设计图纸范围内的所有工作内容，包含但不限于拆除工程，砌筑工程，门窗工程，楼地面装饰工程，墙、柱面装饰与隔断、幕墙工程，天棚工程，加固工程，电气系统工程、弱电预留工程、消防改造工程、给排水工程等为完成本项目全部工程所需的全部内容。</w:t>
      </w:r>
    </w:p>
    <w:p>
      <w:pPr>
        <w:pStyle w:val="3"/>
        <w:widowControl/>
        <w:shd w:val="clear" w:color="auto" w:fill="FFFFFF"/>
        <w:spacing w:line="450" w:lineRule="atLeast"/>
        <w:ind w:firstLine="420" w:firstLineChars="200"/>
        <w:jc w:val="both"/>
        <w:rPr>
          <w:rFonts w:cs="宋体"/>
          <w:b w:val="0"/>
          <w:bCs/>
          <w:kern w:val="0"/>
          <w:sz w:val="21"/>
          <w:szCs w:val="21"/>
          <w:shd w:val="clear" w:color="auto" w:fill="FFFFFF"/>
        </w:rPr>
      </w:pPr>
      <w:r>
        <w:rPr>
          <w:rFonts w:cs="宋体"/>
          <w:b w:val="0"/>
          <w:bCs/>
          <w:kern w:val="0"/>
          <w:sz w:val="21"/>
          <w:szCs w:val="21"/>
          <w:shd w:val="clear" w:color="auto" w:fill="FFFFFF"/>
        </w:rPr>
        <w:t>4</w:t>
      </w:r>
      <w:r>
        <w:rPr>
          <w:rFonts w:hint="eastAsia" w:cs="宋体"/>
          <w:b w:val="0"/>
          <w:bCs/>
          <w:kern w:val="0"/>
          <w:sz w:val="21"/>
          <w:szCs w:val="21"/>
          <w:shd w:val="clear" w:color="auto" w:fill="FFFFFF"/>
        </w:rPr>
        <w:t>、质量要求：合格。</w:t>
      </w:r>
    </w:p>
    <w:p>
      <w:pPr>
        <w:pStyle w:val="42"/>
        <w:shd w:val="clear" w:color="auto" w:fill="FFFFFF"/>
        <w:spacing w:before="0" w:beforeAutospacing="0" w:after="0" w:afterAutospacing="0" w:line="450" w:lineRule="atLeast"/>
        <w:textAlignment w:val="baseline"/>
        <w:rPr>
          <w:rFonts w:ascii="Times New Roman" w:hAnsi="Times New Roman" w:cs="宋体"/>
          <w:sz w:val="21"/>
          <w:szCs w:val="21"/>
        </w:rPr>
      </w:pPr>
      <w:r>
        <w:rPr>
          <w:rFonts w:hint="eastAsia" w:ascii="Times New Roman" w:hAnsi="Times New Roman" w:cs="宋体"/>
          <w:sz w:val="21"/>
          <w:szCs w:val="21"/>
          <w:shd w:val="clear" w:color="auto" w:fill="FFFFFF"/>
        </w:rPr>
        <w:t>　　</w:t>
      </w:r>
      <w:r>
        <w:rPr>
          <w:rFonts w:ascii="Times New Roman" w:hAnsi="Times New Roman" w:cs="宋体"/>
          <w:sz w:val="21"/>
          <w:szCs w:val="21"/>
          <w:shd w:val="clear" w:color="auto" w:fill="FFFFFF"/>
        </w:rPr>
        <w:t>5</w:t>
      </w:r>
      <w:r>
        <w:rPr>
          <w:rFonts w:hint="eastAsia" w:ascii="Times New Roman" w:hAnsi="Times New Roman" w:cs="宋体"/>
          <w:sz w:val="21"/>
          <w:szCs w:val="21"/>
          <w:shd w:val="clear" w:color="auto" w:fill="FFFFFF"/>
        </w:rPr>
        <w:t>、工期要求：乙方在成交通知书发出后10日历天内，按甲方要求完成CT机房改造方案设计深化，深化设计通过</w:t>
      </w:r>
      <w:r>
        <w:rPr>
          <w:rFonts w:hint="eastAsia" w:ascii="Times New Roman" w:hAnsi="Times New Roman" w:cs="宋体"/>
          <w:color w:val="auto"/>
          <w:sz w:val="21"/>
          <w:szCs w:val="21"/>
          <w:shd w:val="clear" w:color="auto" w:fill="FFFFFF"/>
        </w:rPr>
        <w:t>后</w:t>
      </w:r>
      <w:r>
        <w:rPr>
          <w:rFonts w:ascii="Times New Roman" w:hAnsi="Times New Roman" w:cs="宋体"/>
          <w:color w:val="auto"/>
          <w:sz w:val="21"/>
          <w:szCs w:val="21"/>
          <w:shd w:val="clear" w:color="auto" w:fill="FFFFFF"/>
        </w:rPr>
        <w:t>35</w:t>
      </w:r>
      <w:r>
        <w:rPr>
          <w:rFonts w:hint="eastAsia" w:ascii="Times New Roman" w:hAnsi="Times New Roman" w:cs="宋体"/>
          <w:color w:val="auto"/>
          <w:sz w:val="21"/>
          <w:szCs w:val="21"/>
          <w:shd w:val="clear" w:color="auto" w:fill="FFFFFF"/>
        </w:rPr>
        <w:t>日</w:t>
      </w:r>
      <w:r>
        <w:rPr>
          <w:rFonts w:hint="eastAsia" w:ascii="Times New Roman" w:hAnsi="Times New Roman" w:cs="宋体"/>
          <w:sz w:val="21"/>
          <w:szCs w:val="21"/>
          <w:shd w:val="clear" w:color="auto" w:fill="FFFFFF"/>
        </w:rPr>
        <w:t>历天内完成施工并经验收合格。（具体开工时间以甲方签发的开工通知书为准）。</w:t>
      </w:r>
    </w:p>
    <w:p>
      <w:pPr>
        <w:pStyle w:val="42"/>
        <w:shd w:val="clear" w:color="auto" w:fill="FFFFFF"/>
        <w:spacing w:before="0" w:beforeAutospacing="0" w:after="0" w:afterAutospacing="0" w:line="450" w:lineRule="atLeast"/>
        <w:ind w:firstLine="422" w:firstLineChars="200"/>
        <w:textAlignment w:val="baseline"/>
        <w:rPr>
          <w:rFonts w:ascii="Times New Roman" w:hAnsi="Times New Roman" w:cs="宋体"/>
          <w:b/>
          <w:bCs/>
          <w:sz w:val="21"/>
          <w:szCs w:val="21"/>
          <w:shd w:val="clear" w:color="auto" w:fill="FFFFFF"/>
        </w:rPr>
      </w:pPr>
      <w:r>
        <w:rPr>
          <w:rFonts w:hint="eastAsia" w:ascii="Times New Roman" w:hAnsi="Times New Roman" w:cs="宋体"/>
          <w:b/>
          <w:bCs/>
          <w:sz w:val="21"/>
          <w:szCs w:val="21"/>
          <w:shd w:val="clear" w:color="auto" w:fill="FFFFFF"/>
        </w:rPr>
        <w:t>第二、甲方责任：</w:t>
      </w:r>
    </w:p>
    <w:p>
      <w:pPr>
        <w:pStyle w:val="42"/>
        <w:shd w:val="clear" w:color="auto" w:fill="FFFFFF"/>
        <w:spacing w:before="0" w:beforeAutospacing="0" w:after="0" w:afterAutospacing="0" w:line="450" w:lineRule="atLeast"/>
        <w:ind w:firstLine="480"/>
        <w:textAlignment w:val="baseline"/>
        <w:rPr>
          <w:rFonts w:ascii="Times New Roman" w:hAnsi="Times New Roman" w:cs="宋体"/>
          <w:sz w:val="21"/>
          <w:szCs w:val="21"/>
        </w:rPr>
      </w:pPr>
      <w:r>
        <w:rPr>
          <w:rFonts w:ascii="Times New Roman" w:hAnsi="Times New Roman" w:cs="宋体"/>
          <w:sz w:val="21"/>
          <w:szCs w:val="21"/>
          <w:shd w:val="clear" w:color="auto" w:fill="FFFFFF"/>
        </w:rPr>
        <w:t>1</w:t>
      </w:r>
      <w:r>
        <w:rPr>
          <w:rFonts w:hint="eastAsia" w:ascii="Times New Roman" w:hAnsi="Times New Roman" w:cs="宋体"/>
          <w:sz w:val="21"/>
          <w:szCs w:val="21"/>
          <w:shd w:val="clear" w:color="auto" w:fill="FFFFFF"/>
        </w:rPr>
        <w:t>、甲方指派一名经办人负责履行本</w:t>
      </w:r>
      <w:r>
        <w:fldChar w:fldCharType="begin"/>
      </w:r>
      <w:r>
        <w:instrText xml:space="preserve"> HYPERLINK "http://www.findlaw.cn/118200/" \t "http://china.findlaw.cn/fangdichan/jianzhugongcheng/wsfb/htfb/_blank" </w:instrText>
      </w:r>
      <w:r>
        <w:fldChar w:fldCharType="separate"/>
      </w:r>
      <w:r>
        <w:rPr>
          <w:rFonts w:hint="eastAsia" w:ascii="Times New Roman" w:hAnsi="Times New Roman" w:cs="宋体"/>
          <w:sz w:val="21"/>
          <w:szCs w:val="21"/>
          <w:shd w:val="clear" w:color="auto" w:fill="FFFFFF"/>
        </w:rPr>
        <w:t>合同</w:t>
      </w:r>
      <w:r>
        <w:rPr>
          <w:rFonts w:hint="eastAsia" w:ascii="Times New Roman" w:hAnsi="Times New Roman" w:cs="宋体"/>
          <w:sz w:val="21"/>
          <w:szCs w:val="21"/>
          <w:shd w:val="clear" w:color="auto" w:fill="FFFFFF"/>
        </w:rPr>
        <w:fldChar w:fldCharType="end"/>
      </w:r>
      <w:r>
        <w:rPr>
          <w:rFonts w:hint="eastAsia" w:ascii="Times New Roman" w:hAnsi="Times New Roman" w:cs="宋体"/>
          <w:sz w:val="21"/>
          <w:szCs w:val="21"/>
          <w:shd w:val="clear" w:color="auto" w:fill="FFFFFF"/>
        </w:rPr>
        <w:t>的相关事宜，全面、全权负责现场的管理工作，对乙方的工程质量、进度、用料、安全文明施工进行监督、检查和验收。</w:t>
      </w:r>
    </w:p>
    <w:p>
      <w:pPr>
        <w:spacing w:line="450" w:lineRule="atLeast"/>
        <w:ind w:firstLine="420" w:firstLineChars="200"/>
        <w:rPr>
          <w:rFonts w:cs="宋体"/>
          <w:kern w:val="0"/>
          <w:szCs w:val="21"/>
          <w:shd w:val="clear" w:color="auto" w:fill="FFFFFF"/>
        </w:rPr>
      </w:pPr>
      <w:r>
        <w:rPr>
          <w:rFonts w:cs="宋体"/>
          <w:kern w:val="0"/>
          <w:szCs w:val="21"/>
          <w:shd w:val="clear" w:color="auto" w:fill="FFFFFF"/>
        </w:rPr>
        <w:t>2</w:t>
      </w:r>
      <w:r>
        <w:rPr>
          <w:rFonts w:hint="eastAsia" w:cs="宋体"/>
          <w:kern w:val="0"/>
          <w:szCs w:val="21"/>
          <w:shd w:val="clear" w:color="auto" w:fill="FFFFFF"/>
        </w:rPr>
        <w:t>、甲方做好准备工作，提前</w:t>
      </w:r>
      <w:r>
        <w:rPr>
          <w:rFonts w:cs="宋体"/>
          <w:kern w:val="0"/>
          <w:szCs w:val="21"/>
          <w:shd w:val="clear" w:color="auto" w:fill="FFFFFF"/>
        </w:rPr>
        <w:t>3</w:t>
      </w:r>
      <w:r>
        <w:rPr>
          <w:rFonts w:hint="eastAsia" w:cs="宋体"/>
          <w:kern w:val="0"/>
          <w:szCs w:val="21"/>
          <w:shd w:val="clear" w:color="auto" w:fill="FFFFFF"/>
        </w:rPr>
        <w:t>天通知乙方进场，工程完工后退场。</w:t>
      </w:r>
    </w:p>
    <w:p>
      <w:pPr>
        <w:spacing w:line="450" w:lineRule="atLeast"/>
        <w:ind w:firstLine="420" w:firstLineChars="200"/>
        <w:rPr>
          <w:sz w:val="24"/>
        </w:rPr>
      </w:pPr>
      <w:r>
        <w:rPr>
          <w:rFonts w:cs="宋体"/>
          <w:kern w:val="0"/>
          <w:szCs w:val="21"/>
          <w:shd w:val="clear" w:color="auto" w:fill="FFFFFF"/>
        </w:rPr>
        <w:t>3</w:t>
      </w:r>
      <w:r>
        <w:rPr>
          <w:rFonts w:hint="eastAsia" w:cs="宋体"/>
          <w:kern w:val="0"/>
          <w:szCs w:val="21"/>
          <w:shd w:val="clear" w:color="auto" w:fill="FFFFFF"/>
        </w:rPr>
        <w:t>、对乙方进行操作规程、质量标准、进度要求、安全及文明施工等内容进行交底</w:t>
      </w:r>
      <w:r>
        <w:rPr>
          <w:rFonts w:hint="eastAsia"/>
          <w:sz w:val="24"/>
        </w:rPr>
        <w:t>。</w:t>
      </w:r>
    </w:p>
    <w:p>
      <w:pPr>
        <w:spacing w:line="450" w:lineRule="atLeast"/>
        <w:ind w:firstLine="422" w:firstLineChars="200"/>
        <w:rPr>
          <w:rFonts w:cs="宋体"/>
          <w:b/>
          <w:bCs/>
          <w:szCs w:val="21"/>
        </w:rPr>
      </w:pPr>
      <w:r>
        <w:rPr>
          <w:rFonts w:hint="eastAsia" w:cs="宋体"/>
          <w:b/>
          <w:bCs/>
          <w:szCs w:val="21"/>
          <w:shd w:val="clear" w:color="auto" w:fill="FFFFFF"/>
        </w:rPr>
        <w:t>　第三、乙方责任：</w:t>
      </w:r>
    </w:p>
    <w:p>
      <w:pPr>
        <w:pStyle w:val="42"/>
        <w:shd w:val="clear" w:color="auto" w:fill="FFFFFF"/>
        <w:spacing w:before="0" w:beforeAutospacing="0" w:after="0" w:afterAutospacing="0" w:line="450" w:lineRule="atLeast"/>
        <w:textAlignment w:val="baseline"/>
        <w:rPr>
          <w:rFonts w:ascii="Times New Roman" w:hAnsi="Times New Roman" w:cs="宋体"/>
          <w:sz w:val="21"/>
          <w:szCs w:val="21"/>
        </w:rPr>
      </w:pPr>
      <w:r>
        <w:rPr>
          <w:rFonts w:hint="eastAsia" w:ascii="Times New Roman" w:hAnsi="Times New Roman" w:cs="宋体"/>
          <w:sz w:val="21"/>
          <w:szCs w:val="21"/>
          <w:shd w:val="clear" w:color="auto" w:fill="FFFFFF"/>
        </w:rPr>
        <w:t>　　</w:t>
      </w:r>
      <w:r>
        <w:rPr>
          <w:rFonts w:ascii="Times New Roman" w:hAnsi="Times New Roman" w:cs="宋体"/>
          <w:sz w:val="21"/>
          <w:szCs w:val="21"/>
          <w:shd w:val="clear" w:color="auto" w:fill="FFFFFF"/>
        </w:rPr>
        <w:t>1</w:t>
      </w:r>
      <w:r>
        <w:rPr>
          <w:rFonts w:hint="eastAsia" w:ascii="Times New Roman" w:hAnsi="Times New Roman" w:cs="宋体"/>
          <w:sz w:val="21"/>
          <w:szCs w:val="21"/>
          <w:shd w:val="clear" w:color="auto" w:fill="FFFFFF"/>
        </w:rPr>
        <w:t>、乙方项目经理为驻工地代表，常驻现场，负责履行合同范围内的应尽职责，按照甲方要求组织施工，保质、保量、按期完成施工任务，服从甲方工地代表的监督和管理。</w:t>
      </w:r>
    </w:p>
    <w:p>
      <w:pPr>
        <w:pStyle w:val="42"/>
        <w:shd w:val="clear" w:color="auto" w:fill="FFFFFF"/>
        <w:spacing w:before="0" w:beforeAutospacing="0" w:after="0" w:afterAutospacing="0" w:line="450" w:lineRule="atLeast"/>
        <w:textAlignment w:val="baseline"/>
        <w:rPr>
          <w:rFonts w:ascii="Times New Roman" w:hAnsi="Times New Roman" w:cs="宋体"/>
          <w:sz w:val="21"/>
          <w:szCs w:val="21"/>
        </w:rPr>
      </w:pPr>
      <w:r>
        <w:rPr>
          <w:rFonts w:hint="eastAsia" w:ascii="Times New Roman" w:hAnsi="Times New Roman" w:cs="宋体"/>
          <w:sz w:val="21"/>
          <w:szCs w:val="21"/>
          <w:shd w:val="clear" w:color="auto" w:fill="FFFFFF"/>
        </w:rPr>
        <w:t>　　</w:t>
      </w:r>
      <w:r>
        <w:rPr>
          <w:rFonts w:ascii="Times New Roman" w:hAnsi="Times New Roman" w:cs="宋体"/>
          <w:sz w:val="21"/>
          <w:szCs w:val="21"/>
          <w:shd w:val="clear" w:color="auto" w:fill="FFFFFF"/>
        </w:rPr>
        <w:t>2</w:t>
      </w:r>
      <w:r>
        <w:rPr>
          <w:rFonts w:hint="eastAsia" w:ascii="Times New Roman" w:hAnsi="Times New Roman" w:cs="宋体"/>
          <w:sz w:val="21"/>
          <w:szCs w:val="21"/>
          <w:shd w:val="clear" w:color="auto" w:fill="FFFFFF"/>
        </w:rPr>
        <w:t>、做好承包范围内各相关工种间的交叉配合工作，竣工验收交前的成品保护工作由乙方负责。</w:t>
      </w:r>
    </w:p>
    <w:p>
      <w:pPr>
        <w:pStyle w:val="42"/>
        <w:shd w:val="clear" w:color="auto" w:fill="FFFFFF"/>
        <w:spacing w:before="0" w:beforeAutospacing="0" w:after="0" w:afterAutospacing="0" w:line="450" w:lineRule="atLeast"/>
        <w:textAlignment w:val="baseline"/>
        <w:rPr>
          <w:rFonts w:ascii="Times New Roman" w:hAnsi="Times New Roman" w:cs="宋体"/>
          <w:sz w:val="21"/>
          <w:szCs w:val="21"/>
        </w:rPr>
      </w:pPr>
      <w:r>
        <w:rPr>
          <w:rFonts w:hint="eastAsia" w:ascii="Times New Roman" w:hAnsi="Times New Roman" w:cs="宋体"/>
          <w:sz w:val="21"/>
          <w:szCs w:val="21"/>
          <w:shd w:val="clear" w:color="auto" w:fill="FFFFFF"/>
        </w:rPr>
        <w:t>　　</w:t>
      </w:r>
      <w:r>
        <w:rPr>
          <w:rFonts w:ascii="Times New Roman" w:hAnsi="Times New Roman" w:cs="宋体"/>
          <w:sz w:val="21"/>
          <w:szCs w:val="21"/>
          <w:shd w:val="clear" w:color="auto" w:fill="FFFFFF"/>
        </w:rPr>
        <w:t>3</w:t>
      </w:r>
      <w:r>
        <w:rPr>
          <w:rFonts w:hint="eastAsia" w:ascii="Times New Roman" w:hAnsi="Times New Roman" w:cs="宋体"/>
          <w:sz w:val="21"/>
          <w:szCs w:val="21"/>
          <w:shd w:val="clear" w:color="auto" w:fill="FFFFFF"/>
        </w:rPr>
        <w:t>、未经甲方同意，不得擅自拆改原建筑结构或设备管线。</w:t>
      </w:r>
    </w:p>
    <w:p>
      <w:pPr>
        <w:pStyle w:val="42"/>
        <w:shd w:val="clear" w:color="auto" w:fill="FFFFFF"/>
        <w:spacing w:before="0" w:beforeAutospacing="0" w:after="0" w:afterAutospacing="0" w:line="450" w:lineRule="atLeast"/>
        <w:textAlignment w:val="baseline"/>
        <w:rPr>
          <w:rFonts w:ascii="Times New Roman" w:hAnsi="Times New Roman" w:cs="宋体"/>
          <w:b/>
          <w:bCs/>
          <w:sz w:val="21"/>
          <w:szCs w:val="21"/>
        </w:rPr>
      </w:pPr>
      <w:r>
        <w:rPr>
          <w:rFonts w:hint="eastAsia" w:ascii="Times New Roman" w:hAnsi="Times New Roman" w:cs="宋体"/>
          <w:b/>
          <w:bCs/>
          <w:sz w:val="21"/>
          <w:szCs w:val="21"/>
          <w:shd w:val="clear" w:color="auto" w:fill="FFFFFF"/>
        </w:rPr>
        <w:t>　　第四、关于质量的约定：</w:t>
      </w:r>
    </w:p>
    <w:p>
      <w:pPr>
        <w:pStyle w:val="42"/>
        <w:shd w:val="clear" w:color="auto" w:fill="FFFFFF"/>
        <w:spacing w:before="0" w:beforeAutospacing="0" w:after="0" w:afterAutospacing="0" w:line="450" w:lineRule="atLeast"/>
        <w:textAlignment w:val="baseline"/>
        <w:rPr>
          <w:rFonts w:ascii="Times New Roman" w:hAnsi="Times New Roman" w:cs="宋体"/>
          <w:sz w:val="21"/>
          <w:szCs w:val="21"/>
        </w:rPr>
      </w:pPr>
      <w:r>
        <w:rPr>
          <w:rFonts w:hint="eastAsia" w:ascii="Times New Roman" w:hAnsi="Times New Roman" w:cs="宋体"/>
          <w:sz w:val="21"/>
          <w:szCs w:val="21"/>
          <w:shd w:val="clear" w:color="auto" w:fill="FFFFFF"/>
        </w:rPr>
        <w:t>　　</w:t>
      </w:r>
      <w:r>
        <w:rPr>
          <w:rFonts w:ascii="Times New Roman" w:hAnsi="Times New Roman" w:cs="宋体"/>
          <w:sz w:val="21"/>
          <w:szCs w:val="21"/>
          <w:shd w:val="clear" w:color="auto" w:fill="FFFFFF"/>
        </w:rPr>
        <w:t>1</w:t>
      </w:r>
      <w:r>
        <w:rPr>
          <w:rFonts w:hint="eastAsia" w:ascii="Times New Roman" w:hAnsi="Times New Roman" w:cs="宋体"/>
          <w:sz w:val="21"/>
          <w:szCs w:val="21"/>
          <w:shd w:val="clear" w:color="auto" w:fill="FFFFFF"/>
        </w:rPr>
        <w:t>、乙方须严格按照甲方要求和施工图纸、作法说明及设计变更等进行施工，工程质量达到施工合同要求，相关质量验收规范作为本工程的质量评定验收标准。</w:t>
      </w:r>
    </w:p>
    <w:p>
      <w:pPr>
        <w:pStyle w:val="42"/>
        <w:shd w:val="clear" w:color="auto" w:fill="FFFFFF"/>
        <w:spacing w:before="0" w:beforeAutospacing="0" w:after="0" w:afterAutospacing="0" w:line="450" w:lineRule="atLeast"/>
        <w:textAlignment w:val="baseline"/>
        <w:rPr>
          <w:rFonts w:ascii="Times New Roman" w:hAnsi="Times New Roman" w:cs="宋体"/>
          <w:sz w:val="21"/>
          <w:szCs w:val="21"/>
        </w:rPr>
      </w:pPr>
      <w:r>
        <w:rPr>
          <w:rFonts w:hint="eastAsia" w:ascii="Times New Roman" w:hAnsi="Times New Roman" w:cs="宋体"/>
          <w:sz w:val="21"/>
          <w:szCs w:val="21"/>
          <w:shd w:val="clear" w:color="auto" w:fill="FFFFFF"/>
        </w:rPr>
        <w:t>　　</w:t>
      </w:r>
      <w:r>
        <w:rPr>
          <w:rFonts w:ascii="Times New Roman" w:hAnsi="Times New Roman" w:cs="宋体"/>
          <w:sz w:val="21"/>
          <w:szCs w:val="21"/>
          <w:shd w:val="clear" w:color="auto" w:fill="FFFFFF"/>
        </w:rPr>
        <w:t>2</w:t>
      </w:r>
      <w:r>
        <w:rPr>
          <w:rFonts w:hint="eastAsia" w:ascii="Times New Roman" w:hAnsi="Times New Roman" w:cs="宋体"/>
          <w:sz w:val="21"/>
          <w:szCs w:val="21"/>
          <w:shd w:val="clear" w:color="auto" w:fill="FFFFFF"/>
        </w:rPr>
        <w:t>、如因乙方责任原因造成质量不合格或不能通过验收，其返工费用由乙方承担，工期不顺延。</w:t>
      </w:r>
    </w:p>
    <w:p>
      <w:pPr>
        <w:pStyle w:val="42"/>
        <w:shd w:val="clear" w:color="auto" w:fill="FFFFFF"/>
        <w:spacing w:before="0" w:beforeAutospacing="0" w:after="0" w:afterAutospacing="0" w:line="450" w:lineRule="atLeast"/>
        <w:textAlignment w:val="baseline"/>
        <w:rPr>
          <w:rFonts w:ascii="Times New Roman" w:hAnsi="Times New Roman" w:cs="宋体"/>
          <w:sz w:val="21"/>
          <w:szCs w:val="21"/>
        </w:rPr>
      </w:pPr>
      <w:r>
        <w:rPr>
          <w:rFonts w:hint="eastAsia" w:ascii="Times New Roman" w:hAnsi="Times New Roman" w:cs="宋体"/>
          <w:sz w:val="21"/>
          <w:szCs w:val="21"/>
          <w:shd w:val="clear" w:color="auto" w:fill="FFFFFF"/>
        </w:rPr>
        <w:t>　　</w:t>
      </w:r>
      <w:r>
        <w:rPr>
          <w:rFonts w:ascii="Times New Roman" w:hAnsi="Times New Roman" w:cs="宋体"/>
          <w:sz w:val="21"/>
          <w:szCs w:val="21"/>
          <w:shd w:val="clear" w:color="auto" w:fill="FFFFFF"/>
        </w:rPr>
        <w:t>3</w:t>
      </w:r>
      <w:r>
        <w:rPr>
          <w:rFonts w:hint="eastAsia" w:ascii="Times New Roman" w:hAnsi="Times New Roman" w:cs="宋体"/>
          <w:sz w:val="21"/>
          <w:szCs w:val="21"/>
          <w:shd w:val="clear" w:color="auto" w:fill="FFFFFF"/>
        </w:rPr>
        <w:t>、本工程质保期为两年，质量保修期自竣工验收之日起计。保修期内如发生质量问题，乙方须在甲方要求时间内无偿履行保修责任。</w:t>
      </w:r>
    </w:p>
    <w:p>
      <w:pPr>
        <w:pStyle w:val="42"/>
        <w:shd w:val="clear" w:color="auto" w:fill="FFFFFF"/>
        <w:spacing w:before="0" w:beforeAutospacing="0" w:after="0" w:afterAutospacing="0" w:line="450" w:lineRule="atLeast"/>
        <w:textAlignment w:val="baseline"/>
        <w:rPr>
          <w:rFonts w:ascii="Times New Roman" w:hAnsi="Times New Roman" w:cs="宋体"/>
          <w:sz w:val="21"/>
          <w:szCs w:val="21"/>
        </w:rPr>
      </w:pPr>
      <w:r>
        <w:rPr>
          <w:rFonts w:hint="eastAsia" w:ascii="Times New Roman" w:hAnsi="Times New Roman" w:cs="宋体"/>
          <w:sz w:val="21"/>
          <w:szCs w:val="21"/>
          <w:shd w:val="clear" w:color="auto" w:fill="FFFFFF"/>
        </w:rPr>
        <w:t>　</w:t>
      </w:r>
      <w:r>
        <w:rPr>
          <w:rFonts w:hint="eastAsia" w:ascii="Times New Roman" w:hAnsi="Times New Roman" w:cs="宋体"/>
          <w:b/>
          <w:bCs/>
          <w:sz w:val="21"/>
          <w:szCs w:val="21"/>
          <w:shd w:val="clear" w:color="auto" w:fill="FFFFFF"/>
        </w:rPr>
        <w:t>　第五、关于工期的约定：</w:t>
      </w:r>
    </w:p>
    <w:p>
      <w:pPr>
        <w:pStyle w:val="42"/>
        <w:shd w:val="clear" w:color="auto" w:fill="FFFFFF"/>
        <w:spacing w:before="0" w:beforeAutospacing="0" w:after="0" w:afterAutospacing="0" w:line="450" w:lineRule="atLeast"/>
        <w:textAlignment w:val="baseline"/>
        <w:rPr>
          <w:rFonts w:ascii="Times New Roman" w:hAnsi="Times New Roman" w:cs="宋体"/>
          <w:sz w:val="21"/>
          <w:szCs w:val="21"/>
        </w:rPr>
      </w:pPr>
      <w:r>
        <w:rPr>
          <w:rFonts w:hint="eastAsia" w:ascii="Times New Roman" w:hAnsi="Times New Roman" w:cs="宋体"/>
          <w:sz w:val="21"/>
          <w:szCs w:val="21"/>
          <w:shd w:val="clear" w:color="auto" w:fill="FFFFFF"/>
        </w:rPr>
        <w:t>　　</w:t>
      </w:r>
      <w:r>
        <w:rPr>
          <w:rFonts w:ascii="Times New Roman" w:hAnsi="Times New Roman" w:cs="宋体"/>
          <w:sz w:val="21"/>
          <w:szCs w:val="21"/>
          <w:shd w:val="clear" w:color="auto" w:fill="FFFFFF"/>
        </w:rPr>
        <w:t>1</w:t>
      </w:r>
      <w:r>
        <w:rPr>
          <w:rFonts w:hint="eastAsia" w:ascii="Times New Roman" w:hAnsi="Times New Roman" w:cs="宋体"/>
          <w:sz w:val="21"/>
          <w:szCs w:val="21"/>
          <w:shd w:val="clear" w:color="auto" w:fill="FFFFFF"/>
        </w:rPr>
        <w:t>、如因乙方责任造成中途无故停工、窝工而影响工期，工期不顺延。</w:t>
      </w:r>
    </w:p>
    <w:p>
      <w:pPr>
        <w:pStyle w:val="42"/>
        <w:shd w:val="clear" w:color="auto" w:fill="FFFFFF"/>
        <w:spacing w:before="0" w:beforeAutospacing="0" w:after="0" w:afterAutospacing="0" w:line="450" w:lineRule="atLeast"/>
        <w:textAlignment w:val="baseline"/>
        <w:rPr>
          <w:rFonts w:ascii="Times New Roman" w:hAnsi="Times New Roman" w:cs="宋体"/>
          <w:sz w:val="21"/>
          <w:szCs w:val="21"/>
        </w:rPr>
      </w:pPr>
      <w:r>
        <w:rPr>
          <w:rFonts w:hint="eastAsia" w:ascii="Times New Roman" w:hAnsi="Times New Roman" w:cs="宋体"/>
          <w:sz w:val="21"/>
          <w:szCs w:val="21"/>
          <w:shd w:val="clear" w:color="auto" w:fill="FFFFFF"/>
        </w:rPr>
        <w:t>　　</w:t>
      </w:r>
      <w:r>
        <w:rPr>
          <w:rFonts w:ascii="Times New Roman" w:hAnsi="Times New Roman" w:cs="宋体"/>
          <w:sz w:val="21"/>
          <w:szCs w:val="21"/>
          <w:shd w:val="clear" w:color="auto" w:fill="FFFFFF"/>
        </w:rPr>
        <w:t>2</w:t>
      </w:r>
      <w:r>
        <w:rPr>
          <w:rFonts w:hint="eastAsia" w:ascii="Times New Roman" w:hAnsi="Times New Roman" w:cs="宋体"/>
          <w:sz w:val="21"/>
          <w:szCs w:val="21"/>
          <w:shd w:val="clear" w:color="auto" w:fill="FFFFFF"/>
        </w:rPr>
        <w:t>、因</w:t>
      </w:r>
      <w:r>
        <w:fldChar w:fldCharType="begin"/>
      </w:r>
      <w:r>
        <w:instrText xml:space="preserve"> HYPERLINK "http://china.findlaw.cn/ask/question_41392738.html" \t "http://china.findlaw.cn/fangdichan/jianzhugongcheng/wsfb/htfb/_blank" </w:instrText>
      </w:r>
      <w:r>
        <w:fldChar w:fldCharType="separate"/>
      </w:r>
      <w:r>
        <w:rPr>
          <w:rFonts w:hint="eastAsia" w:ascii="Times New Roman" w:hAnsi="Times New Roman" w:cs="宋体"/>
          <w:sz w:val="21"/>
          <w:szCs w:val="21"/>
          <w:shd w:val="clear" w:color="auto" w:fill="FFFFFF"/>
        </w:rPr>
        <w:t>不可抗力</w:t>
      </w:r>
      <w:r>
        <w:rPr>
          <w:rFonts w:hint="eastAsia" w:ascii="Times New Roman" w:hAnsi="Times New Roman" w:cs="宋体"/>
          <w:sz w:val="21"/>
          <w:szCs w:val="21"/>
          <w:shd w:val="clear" w:color="auto" w:fill="FFFFFF"/>
        </w:rPr>
        <w:fldChar w:fldCharType="end"/>
      </w:r>
      <w:r>
        <w:rPr>
          <w:rFonts w:hint="eastAsia" w:ascii="Times New Roman" w:hAnsi="Times New Roman" w:cs="宋体"/>
          <w:sz w:val="21"/>
          <w:szCs w:val="21"/>
          <w:shd w:val="clear" w:color="auto" w:fill="FFFFFF"/>
        </w:rPr>
        <w:t>的因素而影响工期，工期顺延。</w:t>
      </w:r>
    </w:p>
    <w:p>
      <w:pPr>
        <w:pStyle w:val="42"/>
        <w:shd w:val="clear" w:color="auto" w:fill="FFFFFF"/>
        <w:spacing w:before="0" w:beforeAutospacing="0" w:after="0" w:afterAutospacing="0" w:line="450" w:lineRule="atLeast"/>
        <w:textAlignment w:val="baseline"/>
        <w:rPr>
          <w:rFonts w:ascii="Times New Roman" w:hAnsi="Times New Roman" w:cs="宋体"/>
          <w:sz w:val="21"/>
          <w:szCs w:val="21"/>
        </w:rPr>
      </w:pPr>
      <w:r>
        <w:rPr>
          <w:rFonts w:hint="eastAsia" w:ascii="Times New Roman" w:hAnsi="Times New Roman" w:cs="宋体"/>
          <w:sz w:val="21"/>
          <w:szCs w:val="21"/>
          <w:shd w:val="clear" w:color="auto" w:fill="FFFFFF"/>
        </w:rPr>
        <w:t>　</w:t>
      </w:r>
      <w:r>
        <w:rPr>
          <w:rFonts w:hint="eastAsia" w:ascii="Times New Roman" w:hAnsi="Times New Roman" w:cs="宋体"/>
          <w:b/>
          <w:bCs/>
          <w:sz w:val="21"/>
          <w:szCs w:val="21"/>
          <w:shd w:val="clear" w:color="auto" w:fill="FFFFFF"/>
        </w:rPr>
        <w:t>　第六、关于价款和结算的约定：</w:t>
      </w:r>
    </w:p>
    <w:p>
      <w:pPr>
        <w:pStyle w:val="42"/>
        <w:shd w:val="clear" w:color="auto" w:fill="FFFFFF"/>
        <w:spacing w:before="0" w:beforeAutospacing="0" w:after="0" w:afterAutospacing="0" w:line="450" w:lineRule="atLeast"/>
        <w:ind w:firstLine="420"/>
        <w:textAlignment w:val="baseline"/>
        <w:rPr>
          <w:rFonts w:ascii="Times New Roman" w:hAnsi="Times New Roman" w:cs="宋体"/>
          <w:sz w:val="21"/>
          <w:szCs w:val="21"/>
          <w:shd w:val="clear" w:color="auto" w:fill="FFFFFF"/>
        </w:rPr>
      </w:pPr>
      <w:r>
        <w:rPr>
          <w:rFonts w:ascii="Times New Roman" w:hAnsi="Times New Roman" w:cs="宋体"/>
          <w:sz w:val="21"/>
          <w:szCs w:val="21"/>
          <w:shd w:val="clear" w:color="auto" w:fill="FFFFFF"/>
        </w:rPr>
        <w:t>1</w:t>
      </w:r>
      <w:r>
        <w:rPr>
          <w:rFonts w:hint="eastAsia" w:ascii="Times New Roman" w:hAnsi="Times New Roman" w:cs="宋体"/>
          <w:sz w:val="21"/>
          <w:szCs w:val="21"/>
          <w:shd w:val="clear" w:color="auto" w:fill="FFFFFF"/>
        </w:rPr>
        <w:t>、双方商定本工程合同总承包价格元（人民币）。</w:t>
      </w:r>
    </w:p>
    <w:p>
      <w:pPr>
        <w:pStyle w:val="42"/>
        <w:shd w:val="clear" w:color="auto" w:fill="FFFFFF"/>
        <w:spacing w:before="0" w:beforeAutospacing="0" w:after="0" w:afterAutospacing="0" w:line="450" w:lineRule="atLeast"/>
        <w:ind w:firstLine="420"/>
        <w:textAlignment w:val="baseline"/>
        <w:rPr>
          <w:rFonts w:ascii="Times New Roman" w:hAnsi="Times New Roman" w:cs="宋体"/>
          <w:sz w:val="21"/>
          <w:szCs w:val="21"/>
          <w:shd w:val="clear" w:color="auto" w:fill="FFFFFF"/>
        </w:rPr>
      </w:pPr>
      <w:r>
        <w:rPr>
          <w:rFonts w:ascii="Times New Roman" w:hAnsi="Times New Roman" w:cs="宋体"/>
          <w:sz w:val="21"/>
          <w:szCs w:val="21"/>
          <w:shd w:val="clear" w:color="auto" w:fill="FFFFFF"/>
        </w:rPr>
        <w:t>2</w:t>
      </w:r>
      <w:r>
        <w:rPr>
          <w:rFonts w:hint="eastAsia" w:ascii="Times New Roman" w:hAnsi="Times New Roman" w:cs="宋体"/>
          <w:sz w:val="21"/>
          <w:szCs w:val="21"/>
          <w:shd w:val="clear" w:color="auto" w:fill="FFFFFF"/>
        </w:rPr>
        <w:t>、本承包价格包含</w:t>
      </w:r>
      <w:r>
        <w:rPr>
          <w:rFonts w:hint="eastAsia" w:ascii="Times New Roman" w:hAnsi="Times New Roman" w:cs="宋体"/>
          <w:sz w:val="21"/>
          <w:szCs w:val="21"/>
        </w:rPr>
        <w:t>实施和完成本工程所需的</w:t>
      </w:r>
      <w:r>
        <w:rPr>
          <w:rFonts w:hint="eastAsia" w:ascii="Times New Roman" w:hAnsi="Times New Roman" w:cs="宋体"/>
          <w:sz w:val="21"/>
          <w:szCs w:val="21"/>
          <w:shd w:val="clear" w:color="auto" w:fill="FFFFFF"/>
        </w:rPr>
        <w:t>人工费、机械费、进退场、垃圾清运、材料上运费、规费等一切费用，以及项目实施中明示或暗示的所有责任、义务和一般风险，总价不予调整。</w:t>
      </w:r>
    </w:p>
    <w:p>
      <w:pPr>
        <w:pStyle w:val="42"/>
        <w:shd w:val="clear" w:color="auto" w:fill="FFFFFF"/>
        <w:spacing w:before="0" w:beforeAutospacing="0" w:after="0" w:afterAutospacing="0" w:line="450" w:lineRule="atLeast"/>
        <w:textAlignment w:val="baseline"/>
        <w:rPr>
          <w:rFonts w:ascii="Times New Roman" w:hAnsi="Times New Roman" w:cs="宋体"/>
          <w:sz w:val="21"/>
          <w:szCs w:val="21"/>
        </w:rPr>
      </w:pPr>
      <w:r>
        <w:rPr>
          <w:rFonts w:hint="eastAsia" w:ascii="Times New Roman" w:hAnsi="Times New Roman" w:cs="宋体"/>
          <w:sz w:val="21"/>
          <w:szCs w:val="21"/>
          <w:shd w:val="clear" w:color="auto" w:fill="FFFFFF"/>
        </w:rPr>
        <w:t>　　</w:t>
      </w:r>
      <w:r>
        <w:rPr>
          <w:rFonts w:ascii="Times New Roman" w:hAnsi="Times New Roman" w:cs="宋体"/>
          <w:sz w:val="21"/>
          <w:szCs w:val="21"/>
          <w:shd w:val="clear" w:color="auto" w:fill="FFFFFF"/>
        </w:rPr>
        <w:t>3</w:t>
      </w:r>
      <w:r>
        <w:rPr>
          <w:rFonts w:hint="eastAsia" w:ascii="Times New Roman" w:hAnsi="Times New Roman" w:cs="宋体"/>
          <w:sz w:val="21"/>
          <w:szCs w:val="21"/>
          <w:shd w:val="clear" w:color="auto" w:fill="FFFFFF"/>
        </w:rPr>
        <w:t>、付款方式：</w:t>
      </w:r>
    </w:p>
    <w:p>
      <w:pPr>
        <w:pStyle w:val="42"/>
        <w:shd w:val="clear" w:color="auto" w:fill="FFFFFF"/>
        <w:spacing w:before="0" w:beforeAutospacing="0" w:after="0" w:afterAutospacing="0" w:line="450" w:lineRule="atLeast"/>
        <w:ind w:firstLine="420"/>
        <w:textAlignment w:val="baseline"/>
        <w:rPr>
          <w:rFonts w:hint="eastAsia" w:cs="宋体"/>
          <w:color w:val="auto"/>
          <w:sz w:val="21"/>
          <w:shd w:val="clear" w:color="auto" w:fill="FFFFFF"/>
        </w:rPr>
      </w:pPr>
      <w:r>
        <w:rPr>
          <w:rFonts w:hint="eastAsia" w:cs="宋体"/>
          <w:color w:val="auto"/>
          <w:sz w:val="21"/>
          <w:shd w:val="clear" w:color="auto" w:fill="FFFFFF"/>
        </w:rPr>
        <w:t>工程竣工验收合格后付至合同价的70%，工程竣工验收合格且审计结束后付至审计价的97%，余款3%待保修期满无质量问题后无息返还。（本工程质保期二年，自验收合格之日起计）</w:t>
      </w:r>
    </w:p>
    <w:p>
      <w:pPr>
        <w:pStyle w:val="42"/>
        <w:shd w:val="clear" w:color="auto" w:fill="FFFFFF"/>
        <w:spacing w:before="0" w:beforeAutospacing="0" w:after="0" w:afterAutospacing="0" w:line="450" w:lineRule="atLeast"/>
        <w:ind w:firstLine="420"/>
        <w:textAlignment w:val="baseline"/>
        <w:rPr>
          <w:rFonts w:cs="宋体"/>
          <w:color w:val="auto"/>
          <w:sz w:val="21"/>
          <w:shd w:val="clear" w:color="auto" w:fill="FFFFFF"/>
        </w:rPr>
      </w:pPr>
      <w:r>
        <w:rPr>
          <w:rFonts w:hint="eastAsia" w:cs="宋体"/>
          <w:color w:val="auto"/>
          <w:sz w:val="21"/>
          <w:shd w:val="clear" w:color="auto" w:fill="FFFFFF"/>
        </w:rPr>
        <w:t>每次支付前，必须出具相应金额发票。</w:t>
      </w:r>
    </w:p>
    <w:p>
      <w:pPr>
        <w:autoSpaceDE w:val="0"/>
        <w:autoSpaceDN w:val="0"/>
        <w:adjustRightInd w:val="0"/>
        <w:spacing w:line="450" w:lineRule="atLeast"/>
        <w:ind w:firstLine="420" w:firstLineChars="200"/>
        <w:jc w:val="left"/>
        <w:rPr>
          <w:rFonts w:cs="宋体"/>
          <w:szCs w:val="21"/>
          <w:shd w:val="clear" w:color="auto" w:fill="FFFFFF"/>
        </w:rPr>
      </w:pPr>
      <w:r>
        <w:rPr>
          <w:rFonts w:hint="eastAsia" w:cs="宋体"/>
          <w:szCs w:val="21"/>
          <w:shd w:val="clear" w:color="auto" w:fill="FFFFFF"/>
        </w:rPr>
        <w:t>履约保证金在竣工验收合格并提交完整的资料后退还，以上利息均不计。</w:t>
      </w:r>
    </w:p>
    <w:p>
      <w:pPr>
        <w:pStyle w:val="42"/>
        <w:shd w:val="clear" w:color="auto" w:fill="FFFFFF"/>
        <w:spacing w:before="0" w:beforeAutospacing="0" w:after="0" w:afterAutospacing="0" w:line="450" w:lineRule="atLeast"/>
        <w:ind w:firstLine="480"/>
        <w:textAlignment w:val="baseline"/>
        <w:rPr>
          <w:rFonts w:ascii="Times New Roman" w:hAnsi="Times New Roman" w:cs="宋体"/>
          <w:b/>
          <w:bCs/>
          <w:sz w:val="21"/>
          <w:szCs w:val="21"/>
          <w:shd w:val="clear" w:color="auto" w:fill="FFFFFF"/>
        </w:rPr>
      </w:pPr>
      <w:r>
        <w:rPr>
          <w:rFonts w:hint="eastAsia" w:ascii="Times New Roman" w:hAnsi="Times New Roman" w:cs="宋体"/>
          <w:b/>
          <w:bCs/>
          <w:sz w:val="21"/>
          <w:szCs w:val="21"/>
          <w:shd w:val="clear" w:color="auto" w:fill="FFFFFF"/>
        </w:rPr>
        <w:t>第七、关于材料的约定：</w:t>
      </w:r>
    </w:p>
    <w:p>
      <w:pPr>
        <w:autoSpaceDE w:val="0"/>
        <w:autoSpaceDN w:val="0"/>
        <w:adjustRightInd w:val="0"/>
        <w:spacing w:line="450" w:lineRule="atLeast"/>
        <w:ind w:firstLine="420" w:firstLineChars="200"/>
        <w:jc w:val="left"/>
        <w:rPr>
          <w:rFonts w:cs="宋体"/>
          <w:kern w:val="0"/>
          <w:szCs w:val="21"/>
        </w:rPr>
      </w:pPr>
      <w:r>
        <w:rPr>
          <w:rFonts w:cs="宋体"/>
          <w:szCs w:val="21"/>
          <w:shd w:val="clear" w:color="auto" w:fill="FFFFFF"/>
        </w:rPr>
        <w:t>1</w:t>
      </w:r>
      <w:r>
        <w:rPr>
          <w:rFonts w:hint="eastAsia" w:cs="宋体"/>
          <w:szCs w:val="21"/>
          <w:shd w:val="clear" w:color="auto" w:fill="FFFFFF"/>
        </w:rPr>
        <w:t>、</w:t>
      </w:r>
      <w:r>
        <w:rPr>
          <w:rFonts w:hint="eastAsia" w:cs="宋体"/>
          <w:kern w:val="0"/>
          <w:szCs w:val="21"/>
        </w:rPr>
        <w:t>乙方采购的材料和工程设备由乙方妥善保管，保管费用由乙方承担。法律规定材料和工程设备使用前必须进行检验或试验的，乙方应按要求进行检验或试验，检验或试验费用由乙方承担，不合格的不得使用。</w:t>
      </w:r>
    </w:p>
    <w:p>
      <w:pPr>
        <w:autoSpaceDE w:val="0"/>
        <w:autoSpaceDN w:val="0"/>
        <w:adjustRightInd w:val="0"/>
        <w:spacing w:line="450" w:lineRule="atLeast"/>
        <w:ind w:firstLine="420" w:firstLineChars="200"/>
        <w:jc w:val="left"/>
        <w:rPr>
          <w:rFonts w:cs="宋体"/>
          <w:szCs w:val="21"/>
        </w:rPr>
      </w:pPr>
      <w:r>
        <w:rPr>
          <w:rFonts w:cs="宋体"/>
          <w:szCs w:val="21"/>
        </w:rPr>
        <w:t>2</w:t>
      </w:r>
      <w:r>
        <w:rPr>
          <w:rFonts w:hint="eastAsia" w:cs="宋体"/>
          <w:szCs w:val="21"/>
        </w:rPr>
        <w:t>、甲方发现乙方使用不符合设计或有关标准要求的材料和工程设备时，有权要求乙方进行修复、拆除或重新采购，由此增加的费用和（或）延误的工期，由乙方承担。</w:t>
      </w:r>
    </w:p>
    <w:p>
      <w:pPr>
        <w:pStyle w:val="42"/>
        <w:shd w:val="clear" w:color="auto" w:fill="FFFFFF"/>
        <w:spacing w:before="0" w:beforeAutospacing="0" w:after="0" w:afterAutospacing="0" w:line="450" w:lineRule="atLeast"/>
        <w:textAlignment w:val="baseline"/>
        <w:rPr>
          <w:rFonts w:ascii="Times New Roman" w:hAnsi="Times New Roman" w:cs="宋体"/>
          <w:sz w:val="21"/>
          <w:szCs w:val="21"/>
        </w:rPr>
      </w:pPr>
      <w:r>
        <w:rPr>
          <w:rFonts w:hint="eastAsia" w:ascii="Times New Roman" w:hAnsi="Times New Roman" w:cs="宋体"/>
          <w:sz w:val="21"/>
          <w:szCs w:val="21"/>
          <w:shd w:val="clear" w:color="auto" w:fill="FFFFFF"/>
        </w:rPr>
        <w:t>　</w:t>
      </w:r>
      <w:r>
        <w:rPr>
          <w:rFonts w:hint="eastAsia" w:ascii="Times New Roman" w:hAnsi="Times New Roman"/>
        </w:rPr>
        <w:t>　</w:t>
      </w:r>
      <w:r>
        <w:rPr>
          <w:rFonts w:hint="eastAsia" w:ascii="Times New Roman" w:hAnsi="Times New Roman" w:cs="宋体"/>
          <w:b/>
          <w:bCs/>
          <w:sz w:val="21"/>
          <w:szCs w:val="21"/>
          <w:shd w:val="clear" w:color="auto" w:fill="FFFFFF"/>
        </w:rPr>
        <w:t>第八、关于</w:t>
      </w:r>
      <w:r>
        <w:fldChar w:fldCharType="begin"/>
      </w:r>
      <w:r>
        <w:instrText xml:space="preserve"> HYPERLINK "http://www.findlaw.cn/185600/" \t "http://china.findlaw.cn/fangdichan/jianzhugongcheng/wsfb/htfb/_blank" </w:instrText>
      </w:r>
      <w:r>
        <w:fldChar w:fldCharType="separate"/>
      </w:r>
      <w:r>
        <w:rPr>
          <w:rFonts w:hint="eastAsia" w:ascii="Times New Roman" w:hAnsi="Times New Roman" w:cs="宋体"/>
          <w:b/>
          <w:bCs/>
          <w:sz w:val="21"/>
          <w:szCs w:val="21"/>
          <w:shd w:val="clear" w:color="auto" w:fill="FFFFFF"/>
        </w:rPr>
        <w:t>安全生产</w:t>
      </w:r>
      <w:r>
        <w:rPr>
          <w:rFonts w:hint="eastAsia" w:ascii="Times New Roman" w:hAnsi="Times New Roman" w:cs="宋体"/>
          <w:b/>
          <w:bCs/>
          <w:sz w:val="21"/>
          <w:szCs w:val="21"/>
          <w:shd w:val="clear" w:color="auto" w:fill="FFFFFF"/>
        </w:rPr>
        <w:fldChar w:fldCharType="end"/>
      </w:r>
      <w:r>
        <w:rPr>
          <w:rFonts w:hint="eastAsia" w:ascii="Times New Roman" w:hAnsi="Times New Roman" w:cs="宋体"/>
          <w:b/>
          <w:bCs/>
          <w:sz w:val="21"/>
          <w:szCs w:val="21"/>
          <w:shd w:val="clear" w:color="auto" w:fill="FFFFFF"/>
        </w:rPr>
        <w:t>的约定：</w:t>
      </w:r>
    </w:p>
    <w:p>
      <w:pPr>
        <w:pStyle w:val="42"/>
        <w:shd w:val="clear" w:color="auto" w:fill="FFFFFF"/>
        <w:spacing w:before="0" w:beforeAutospacing="0" w:after="0" w:afterAutospacing="0" w:line="450" w:lineRule="atLeast"/>
        <w:textAlignment w:val="baseline"/>
        <w:rPr>
          <w:rFonts w:ascii="Times New Roman" w:hAnsi="Times New Roman" w:cs="宋体"/>
          <w:sz w:val="21"/>
          <w:szCs w:val="21"/>
          <w:shd w:val="clear" w:color="auto" w:fill="FFFFFF"/>
        </w:rPr>
      </w:pPr>
      <w:r>
        <w:rPr>
          <w:rFonts w:hint="eastAsia" w:ascii="Times New Roman" w:hAnsi="Times New Roman" w:cs="宋体"/>
          <w:sz w:val="21"/>
          <w:szCs w:val="21"/>
          <w:shd w:val="clear" w:color="auto" w:fill="FFFFFF"/>
        </w:rPr>
        <w:t>　　</w:t>
      </w:r>
      <w:r>
        <w:rPr>
          <w:rFonts w:ascii="Times New Roman" w:hAnsi="Times New Roman" w:cs="宋体"/>
          <w:sz w:val="21"/>
          <w:szCs w:val="21"/>
          <w:shd w:val="clear" w:color="auto" w:fill="FFFFFF"/>
        </w:rPr>
        <w:t>1</w:t>
      </w:r>
      <w:r>
        <w:rPr>
          <w:rFonts w:hint="eastAsia" w:ascii="Times New Roman" w:hAnsi="Times New Roman" w:cs="宋体"/>
          <w:sz w:val="21"/>
          <w:szCs w:val="21"/>
          <w:shd w:val="clear" w:color="auto" w:fill="FFFFFF"/>
        </w:rPr>
        <w:t>、甲乙双方另行签订安全</w:t>
      </w:r>
      <w:r>
        <w:fldChar w:fldCharType="begin"/>
      </w:r>
      <w:r>
        <w:instrText xml:space="preserve"> HYPERLINK "http://www.findlaw.cn/130000/" \t "http://china.findlaw.cn/fangdichan/jianzhugongcheng/wsfb/htfb/_blank" </w:instrText>
      </w:r>
      <w:r>
        <w:fldChar w:fldCharType="separate"/>
      </w:r>
      <w:r>
        <w:rPr>
          <w:rFonts w:hint="eastAsia" w:ascii="Times New Roman" w:hAnsi="Times New Roman" w:cs="宋体"/>
          <w:sz w:val="21"/>
          <w:szCs w:val="21"/>
          <w:shd w:val="clear" w:color="auto" w:fill="FFFFFF"/>
        </w:rPr>
        <w:t>协议</w:t>
      </w:r>
      <w:r>
        <w:rPr>
          <w:rFonts w:hint="eastAsia" w:ascii="Times New Roman" w:hAnsi="Times New Roman" w:cs="宋体"/>
          <w:sz w:val="21"/>
          <w:szCs w:val="21"/>
          <w:shd w:val="clear" w:color="auto" w:fill="FFFFFF"/>
        </w:rPr>
        <w:fldChar w:fldCharType="end"/>
      </w:r>
      <w:r>
        <w:rPr>
          <w:rFonts w:hint="eastAsia" w:ascii="Times New Roman" w:hAnsi="Times New Roman" w:cs="宋体"/>
          <w:sz w:val="21"/>
          <w:szCs w:val="21"/>
          <w:shd w:val="clear" w:color="auto" w:fill="FFFFFF"/>
        </w:rPr>
        <w:t>，作为本合同的附件，与本合同具有同等的法律效力。</w:t>
      </w:r>
    </w:p>
    <w:p>
      <w:pPr>
        <w:pStyle w:val="42"/>
        <w:shd w:val="clear" w:color="auto" w:fill="FFFFFF"/>
        <w:spacing w:before="0" w:beforeAutospacing="0" w:after="0" w:afterAutospacing="0" w:line="450" w:lineRule="atLeast"/>
        <w:textAlignment w:val="baseline"/>
        <w:rPr>
          <w:rFonts w:ascii="Times New Roman" w:hAnsi="Times New Roman" w:cs="宋体"/>
          <w:sz w:val="21"/>
          <w:szCs w:val="21"/>
          <w:shd w:val="clear" w:color="auto" w:fill="FFFFFF"/>
        </w:rPr>
      </w:pPr>
      <w:r>
        <w:rPr>
          <w:rFonts w:hint="eastAsia" w:ascii="Times New Roman" w:hAnsi="Times New Roman" w:cs="宋体"/>
          <w:sz w:val="21"/>
          <w:szCs w:val="21"/>
          <w:shd w:val="clear" w:color="auto" w:fill="FFFFFF"/>
        </w:rPr>
        <w:t>　　2、乙方须严格遵守甲方的规章制度，以及对文明现场和安全生产的要求，如违章作业或发生安全事故由乙方负责处理并承担所有责任。</w:t>
      </w:r>
    </w:p>
    <w:p>
      <w:pPr>
        <w:pStyle w:val="42"/>
        <w:shd w:val="clear" w:color="auto" w:fill="FFFFFF"/>
        <w:spacing w:before="0" w:beforeAutospacing="0" w:after="0" w:afterAutospacing="0" w:line="450" w:lineRule="atLeast"/>
        <w:ind w:firstLine="420" w:firstLineChars="200"/>
        <w:textAlignment w:val="baseline"/>
        <w:rPr>
          <w:rFonts w:ascii="Times New Roman" w:hAnsi="Times New Roman" w:cs="宋体"/>
          <w:sz w:val="21"/>
          <w:szCs w:val="21"/>
          <w:shd w:val="clear" w:color="auto" w:fill="FFFFFF"/>
        </w:rPr>
      </w:pPr>
      <w:r>
        <w:rPr>
          <w:rFonts w:ascii="Times New Roman" w:hAnsi="Times New Roman" w:cs="宋体"/>
          <w:sz w:val="21"/>
          <w:szCs w:val="21"/>
          <w:shd w:val="clear" w:color="auto" w:fill="FFFFFF"/>
        </w:rPr>
        <w:t>3</w:t>
      </w:r>
      <w:r>
        <w:rPr>
          <w:rFonts w:hint="eastAsia" w:ascii="Times New Roman" w:hAnsi="Times New Roman" w:cs="宋体"/>
          <w:sz w:val="21"/>
          <w:szCs w:val="21"/>
          <w:shd w:val="clear" w:color="auto" w:fill="FFFFFF"/>
        </w:rPr>
        <w:t>、乙方须严格遵守安全协议中的条款，严禁在施工现场发生违法乱纪等行为。</w:t>
      </w:r>
    </w:p>
    <w:p>
      <w:pPr>
        <w:pStyle w:val="42"/>
        <w:shd w:val="clear" w:color="auto" w:fill="FFFFFF"/>
        <w:spacing w:before="0" w:beforeAutospacing="0" w:after="0" w:afterAutospacing="0" w:line="450" w:lineRule="atLeast"/>
        <w:ind w:firstLine="420" w:firstLineChars="200"/>
        <w:textAlignment w:val="baseline"/>
        <w:rPr>
          <w:rFonts w:ascii="Times New Roman" w:hAnsi="Times New Roman" w:cs="宋体"/>
          <w:sz w:val="21"/>
          <w:szCs w:val="21"/>
          <w:shd w:val="clear" w:color="auto" w:fill="FFFFFF"/>
        </w:rPr>
      </w:pPr>
      <w:r>
        <w:rPr>
          <w:rFonts w:ascii="Times New Roman" w:hAnsi="Times New Roman" w:cs="宋体"/>
          <w:sz w:val="21"/>
          <w:szCs w:val="21"/>
          <w:shd w:val="clear" w:color="auto" w:fill="FFFFFF"/>
        </w:rPr>
        <w:t>4</w:t>
      </w:r>
      <w:r>
        <w:rPr>
          <w:rFonts w:hint="eastAsia" w:ascii="Times New Roman" w:hAnsi="Times New Roman" w:cs="宋体"/>
          <w:sz w:val="21"/>
          <w:szCs w:val="21"/>
          <w:shd w:val="clear" w:color="auto" w:fill="FFFFFF"/>
        </w:rPr>
        <w:t>、所有施工人员必须严格按照安全生产操作规程进行施工，如违反操作规程而发生的安全事故，其一切损失全部由乙方承担。</w:t>
      </w:r>
    </w:p>
    <w:p>
      <w:pPr>
        <w:pStyle w:val="42"/>
        <w:shd w:val="clear" w:color="auto" w:fill="FFFFFF"/>
        <w:spacing w:before="0" w:beforeAutospacing="0" w:after="0" w:afterAutospacing="0" w:line="450" w:lineRule="atLeast"/>
        <w:textAlignment w:val="baseline"/>
        <w:rPr>
          <w:rFonts w:ascii="Times New Roman" w:hAnsi="Times New Roman" w:cs="宋体"/>
          <w:b/>
          <w:bCs/>
          <w:sz w:val="21"/>
          <w:szCs w:val="21"/>
        </w:rPr>
      </w:pPr>
      <w:r>
        <w:rPr>
          <w:rFonts w:hint="eastAsia" w:ascii="Times New Roman" w:hAnsi="Times New Roman" w:cs="宋体"/>
          <w:sz w:val="21"/>
          <w:szCs w:val="21"/>
          <w:shd w:val="clear" w:color="auto" w:fill="FFFFFF"/>
        </w:rPr>
        <w:t>　　</w:t>
      </w:r>
      <w:r>
        <w:rPr>
          <w:rFonts w:hint="eastAsia" w:ascii="Times New Roman" w:hAnsi="Times New Roman" w:cs="宋体"/>
          <w:b/>
          <w:bCs/>
          <w:sz w:val="21"/>
          <w:szCs w:val="21"/>
          <w:shd w:val="clear" w:color="auto" w:fill="FFFFFF"/>
        </w:rPr>
        <w:t>第九、关于违约责任的约定：</w:t>
      </w:r>
    </w:p>
    <w:p>
      <w:pPr>
        <w:pStyle w:val="42"/>
        <w:shd w:val="clear" w:color="auto" w:fill="FFFFFF"/>
        <w:spacing w:before="0" w:beforeAutospacing="0" w:after="0" w:afterAutospacing="0" w:line="450" w:lineRule="atLeast"/>
        <w:textAlignment w:val="baseline"/>
        <w:rPr>
          <w:rFonts w:ascii="Times New Roman" w:hAnsi="Times New Roman" w:cs="宋体"/>
          <w:color w:val="auto"/>
          <w:sz w:val="21"/>
          <w:szCs w:val="21"/>
        </w:rPr>
      </w:pPr>
      <w:r>
        <w:rPr>
          <w:rFonts w:hint="eastAsia" w:ascii="Times New Roman" w:hAnsi="Times New Roman" w:cs="宋体"/>
          <w:sz w:val="21"/>
          <w:szCs w:val="21"/>
          <w:shd w:val="clear" w:color="auto" w:fill="FFFFFF"/>
        </w:rPr>
        <w:t>　　</w:t>
      </w:r>
      <w:r>
        <w:rPr>
          <w:rFonts w:ascii="Times New Roman" w:hAnsi="Times New Roman" w:cs="宋体"/>
          <w:sz w:val="21"/>
          <w:szCs w:val="21"/>
          <w:shd w:val="clear" w:color="auto" w:fill="FFFFFF"/>
        </w:rPr>
        <w:t>1</w:t>
      </w:r>
      <w:r>
        <w:rPr>
          <w:rFonts w:hint="eastAsia" w:ascii="Times New Roman" w:hAnsi="Times New Roman" w:cs="宋体"/>
          <w:sz w:val="21"/>
          <w:szCs w:val="21"/>
          <w:shd w:val="clear" w:color="auto" w:fill="FFFFFF"/>
        </w:rPr>
        <w:t>、乙方须自行完成本施工任务，</w:t>
      </w:r>
      <w:r>
        <w:rPr>
          <w:rFonts w:hint="eastAsia" w:ascii="Times New Roman" w:hAnsi="Times New Roman" w:cs="宋体"/>
          <w:color w:val="auto"/>
          <w:sz w:val="21"/>
          <w:szCs w:val="21"/>
          <w:shd w:val="clear" w:color="auto" w:fill="FFFFFF"/>
        </w:rPr>
        <w:t>严禁乙方将本项目再次进行转包。</w:t>
      </w:r>
    </w:p>
    <w:p>
      <w:pPr>
        <w:pStyle w:val="42"/>
        <w:shd w:val="clear" w:color="auto" w:fill="FFFFFF"/>
        <w:spacing w:before="0" w:beforeAutospacing="0" w:after="0" w:afterAutospacing="0" w:line="450" w:lineRule="atLeast"/>
        <w:textAlignment w:val="baseline"/>
        <w:rPr>
          <w:rFonts w:ascii="Times New Roman" w:hAnsi="Times New Roman" w:cs="宋体"/>
          <w:sz w:val="21"/>
          <w:szCs w:val="21"/>
        </w:rPr>
      </w:pPr>
      <w:r>
        <w:rPr>
          <w:rFonts w:hint="eastAsia" w:ascii="Times New Roman" w:hAnsi="Times New Roman" w:cs="宋体"/>
          <w:sz w:val="21"/>
          <w:szCs w:val="21"/>
          <w:shd w:val="clear" w:color="auto" w:fill="FFFFFF"/>
        </w:rPr>
        <w:t>　　</w:t>
      </w:r>
      <w:r>
        <w:rPr>
          <w:rFonts w:ascii="Times New Roman" w:hAnsi="Times New Roman" w:cs="宋体"/>
          <w:sz w:val="21"/>
          <w:szCs w:val="21"/>
          <w:shd w:val="clear" w:color="auto" w:fill="FFFFFF"/>
        </w:rPr>
        <w:t>2</w:t>
      </w:r>
      <w:r>
        <w:rPr>
          <w:rFonts w:hint="eastAsia" w:ascii="Times New Roman" w:hAnsi="Times New Roman" w:cs="宋体"/>
          <w:sz w:val="21"/>
          <w:szCs w:val="21"/>
          <w:shd w:val="clear" w:color="auto" w:fill="FFFFFF"/>
        </w:rPr>
        <w:t>、乙方逾期完工，除不可抗力外，每延期一天乙方向甲方赔付违约金</w:t>
      </w:r>
      <w:r>
        <w:rPr>
          <w:rFonts w:ascii="Times New Roman" w:hAnsi="Times New Roman" w:cs="宋体"/>
          <w:sz w:val="21"/>
          <w:szCs w:val="21"/>
          <w:shd w:val="clear" w:color="auto" w:fill="FFFFFF"/>
        </w:rPr>
        <w:t>1000</w:t>
      </w:r>
      <w:r>
        <w:rPr>
          <w:rFonts w:hint="eastAsia" w:ascii="Times New Roman" w:hAnsi="Times New Roman" w:cs="宋体"/>
          <w:sz w:val="21"/>
          <w:szCs w:val="21"/>
          <w:shd w:val="clear" w:color="auto" w:fill="FFFFFF"/>
        </w:rPr>
        <w:t>元，延期超过</w:t>
      </w:r>
      <w:r>
        <w:rPr>
          <w:rFonts w:ascii="Times New Roman" w:hAnsi="Times New Roman" w:cs="宋体"/>
          <w:sz w:val="21"/>
          <w:szCs w:val="21"/>
          <w:shd w:val="clear" w:color="auto" w:fill="FFFFFF"/>
        </w:rPr>
        <w:t>10</w:t>
      </w:r>
      <w:r>
        <w:rPr>
          <w:rFonts w:hint="eastAsia" w:ascii="Times New Roman" w:hAnsi="Times New Roman" w:cs="宋体"/>
          <w:sz w:val="21"/>
          <w:szCs w:val="21"/>
          <w:shd w:val="clear" w:color="auto" w:fill="FFFFFF"/>
        </w:rPr>
        <w:t>天，甲方有权单方解除合同，并不予结算工程款，乙方对甲方造成损失的，应全部赔偿。</w:t>
      </w:r>
    </w:p>
    <w:p>
      <w:pPr>
        <w:pStyle w:val="42"/>
        <w:shd w:val="clear" w:color="auto" w:fill="FFFFFF"/>
        <w:spacing w:before="0" w:beforeAutospacing="0" w:after="0" w:afterAutospacing="0" w:line="450" w:lineRule="atLeast"/>
        <w:textAlignment w:val="baseline"/>
        <w:rPr>
          <w:rFonts w:ascii="Times New Roman" w:hAnsi="Times New Roman" w:cs="宋体"/>
          <w:sz w:val="21"/>
          <w:szCs w:val="21"/>
          <w:shd w:val="clear" w:color="auto" w:fill="FFFFFF"/>
        </w:rPr>
      </w:pPr>
      <w:r>
        <w:rPr>
          <w:rFonts w:hint="eastAsia" w:ascii="Times New Roman" w:hAnsi="Times New Roman" w:cs="宋体"/>
          <w:sz w:val="21"/>
          <w:szCs w:val="21"/>
          <w:shd w:val="clear" w:color="auto" w:fill="FFFFFF"/>
        </w:rPr>
        <w:t>　　</w:t>
      </w:r>
      <w:r>
        <w:rPr>
          <w:rFonts w:ascii="Times New Roman" w:hAnsi="Times New Roman" w:cs="宋体"/>
          <w:sz w:val="21"/>
          <w:szCs w:val="21"/>
          <w:shd w:val="clear" w:color="auto" w:fill="FFFFFF"/>
        </w:rPr>
        <w:t>3</w:t>
      </w:r>
      <w:r>
        <w:rPr>
          <w:rFonts w:hint="eastAsia" w:ascii="Times New Roman" w:hAnsi="Times New Roman" w:cs="宋体"/>
          <w:sz w:val="21"/>
          <w:szCs w:val="21"/>
          <w:shd w:val="clear" w:color="auto" w:fill="FFFFFF"/>
        </w:rPr>
        <w:t>、乙方必须给进场施工的工作人员购买人身</w:t>
      </w:r>
      <w:r>
        <w:fldChar w:fldCharType="begin"/>
      </w:r>
      <w:r>
        <w:instrText xml:space="preserve"> HYPERLINK "http://www.findlaw.cn/129100/" \t "http://china.findlaw.cn/fangdichan/jianzhugongcheng/wsfb/htfb/_blank" </w:instrText>
      </w:r>
      <w:r>
        <w:fldChar w:fldCharType="separate"/>
      </w:r>
      <w:r>
        <w:rPr>
          <w:rFonts w:hint="eastAsia" w:ascii="Times New Roman" w:hAnsi="Times New Roman" w:cs="宋体"/>
          <w:sz w:val="21"/>
          <w:szCs w:val="21"/>
          <w:shd w:val="clear" w:color="auto" w:fill="FFFFFF"/>
        </w:rPr>
        <w:t>保险</w:t>
      </w:r>
      <w:r>
        <w:rPr>
          <w:rFonts w:hint="eastAsia" w:ascii="Times New Roman" w:hAnsi="Times New Roman" w:cs="宋体"/>
          <w:sz w:val="21"/>
          <w:szCs w:val="21"/>
          <w:shd w:val="clear" w:color="auto" w:fill="FFFFFF"/>
        </w:rPr>
        <w:fldChar w:fldCharType="end"/>
      </w:r>
      <w:r>
        <w:rPr>
          <w:rFonts w:hint="eastAsia" w:ascii="Times New Roman" w:hAnsi="Times New Roman" w:cs="宋体"/>
          <w:sz w:val="21"/>
          <w:szCs w:val="21"/>
          <w:shd w:val="clear" w:color="auto" w:fill="FFFFFF"/>
        </w:rPr>
        <w:t>，在施工中发生安全生产事故造成人身伤害或财产损失，由乙方承担全部责任。</w:t>
      </w:r>
    </w:p>
    <w:p>
      <w:pPr>
        <w:pStyle w:val="42"/>
        <w:shd w:val="clear" w:color="auto" w:fill="FFFFFF"/>
        <w:spacing w:before="0" w:beforeAutospacing="0" w:after="0" w:afterAutospacing="0" w:line="450" w:lineRule="atLeast"/>
        <w:ind w:firstLine="420"/>
        <w:textAlignment w:val="baseline"/>
        <w:rPr>
          <w:rFonts w:ascii="Times New Roman" w:hAnsi="Times New Roman" w:cs="宋体"/>
          <w:sz w:val="21"/>
          <w:szCs w:val="21"/>
          <w:shd w:val="clear" w:color="auto" w:fill="FFFFFF"/>
        </w:rPr>
      </w:pPr>
      <w:r>
        <w:rPr>
          <w:rFonts w:ascii="Times New Roman" w:hAnsi="Times New Roman" w:cs="宋体"/>
          <w:sz w:val="21"/>
          <w:szCs w:val="21"/>
          <w:shd w:val="clear" w:color="auto" w:fill="FFFFFF"/>
        </w:rPr>
        <w:t>4</w:t>
      </w:r>
      <w:r>
        <w:rPr>
          <w:rFonts w:hint="eastAsia" w:ascii="Times New Roman" w:hAnsi="Times New Roman" w:cs="宋体"/>
          <w:sz w:val="21"/>
          <w:szCs w:val="21"/>
          <w:shd w:val="clear" w:color="auto" w:fill="FFFFFF"/>
        </w:rPr>
        <w:t>、如乙方违约给甲方造成损失或甲方书面要求改正达到</w:t>
      </w:r>
      <w:r>
        <w:rPr>
          <w:rFonts w:ascii="Times New Roman" w:hAnsi="Times New Roman" w:cs="宋体"/>
          <w:sz w:val="21"/>
          <w:szCs w:val="21"/>
          <w:shd w:val="clear" w:color="auto" w:fill="FFFFFF"/>
        </w:rPr>
        <w:t>3</w:t>
      </w:r>
      <w:r>
        <w:rPr>
          <w:rFonts w:hint="eastAsia" w:ascii="Times New Roman" w:hAnsi="Times New Roman" w:cs="宋体"/>
          <w:sz w:val="21"/>
          <w:szCs w:val="21"/>
          <w:shd w:val="clear" w:color="auto" w:fill="FFFFFF"/>
        </w:rPr>
        <w:t>次及以上，甲方有权单方终止本合同，由乙方负责支付违约金，以合同总金额的</w:t>
      </w:r>
      <w:r>
        <w:rPr>
          <w:rFonts w:ascii="Times New Roman" w:hAnsi="Times New Roman" w:cs="宋体"/>
          <w:sz w:val="21"/>
          <w:szCs w:val="21"/>
          <w:shd w:val="clear" w:color="auto" w:fill="FFFFFF"/>
        </w:rPr>
        <w:t>20%</w:t>
      </w:r>
      <w:r>
        <w:rPr>
          <w:rFonts w:hint="eastAsia" w:ascii="Times New Roman" w:hAnsi="Times New Roman" w:cs="宋体"/>
          <w:sz w:val="21"/>
          <w:szCs w:val="21"/>
          <w:shd w:val="clear" w:color="auto" w:fill="FFFFFF"/>
        </w:rPr>
        <w:t>作为支付标准，若违约金不足以弥补甲方损失的，乙方应另行补足。</w:t>
      </w:r>
    </w:p>
    <w:p>
      <w:pPr>
        <w:pStyle w:val="42"/>
        <w:shd w:val="clear" w:color="auto" w:fill="FFFFFF"/>
        <w:spacing w:before="0" w:beforeAutospacing="0" w:after="0" w:afterAutospacing="0" w:line="450" w:lineRule="atLeast"/>
        <w:textAlignment w:val="baseline"/>
        <w:rPr>
          <w:rFonts w:ascii="Times New Roman" w:hAnsi="Times New Roman" w:cs="宋体"/>
          <w:b/>
          <w:bCs/>
          <w:sz w:val="21"/>
          <w:szCs w:val="21"/>
        </w:rPr>
      </w:pPr>
      <w:r>
        <w:rPr>
          <w:rFonts w:hint="eastAsia" w:ascii="Times New Roman" w:hAnsi="Times New Roman" w:cs="宋体"/>
          <w:sz w:val="21"/>
          <w:szCs w:val="21"/>
          <w:shd w:val="clear" w:color="auto" w:fill="FFFFFF"/>
        </w:rPr>
        <w:t>　　</w:t>
      </w:r>
      <w:r>
        <w:rPr>
          <w:rFonts w:hint="eastAsia" w:ascii="Times New Roman" w:hAnsi="Times New Roman" w:cs="宋体"/>
          <w:b/>
          <w:bCs/>
          <w:sz w:val="21"/>
          <w:szCs w:val="21"/>
          <w:shd w:val="clear" w:color="auto" w:fill="FFFFFF"/>
        </w:rPr>
        <w:t>第十、其他约定：</w:t>
      </w:r>
    </w:p>
    <w:p>
      <w:pPr>
        <w:pStyle w:val="42"/>
        <w:shd w:val="clear" w:color="auto" w:fill="FFFFFF"/>
        <w:spacing w:before="0" w:beforeAutospacing="0" w:after="0" w:afterAutospacing="0" w:line="450" w:lineRule="atLeast"/>
        <w:ind w:firstLine="480"/>
        <w:textAlignment w:val="baseline"/>
        <w:rPr>
          <w:rFonts w:ascii="Times New Roman" w:hAnsi="Times New Roman" w:cs="宋体"/>
          <w:sz w:val="21"/>
          <w:szCs w:val="21"/>
        </w:rPr>
      </w:pPr>
      <w:r>
        <w:rPr>
          <w:rFonts w:ascii="Times New Roman" w:hAnsi="Times New Roman" w:cs="宋体"/>
          <w:sz w:val="21"/>
          <w:szCs w:val="21"/>
        </w:rPr>
        <w:t>1</w:t>
      </w:r>
      <w:r>
        <w:rPr>
          <w:rFonts w:hint="eastAsia" w:ascii="Times New Roman" w:hAnsi="Times New Roman" w:cs="宋体"/>
          <w:sz w:val="21"/>
          <w:szCs w:val="21"/>
        </w:rPr>
        <w:t>、若合同双方在履行合同过程中产生争议，应协商解决，若协商不成，任何一方可向工程所在地法院提起诉讼。</w:t>
      </w:r>
    </w:p>
    <w:p>
      <w:pPr>
        <w:pStyle w:val="42"/>
        <w:shd w:val="clear" w:color="auto" w:fill="FFFFFF"/>
        <w:spacing w:before="0" w:beforeAutospacing="0" w:after="0" w:afterAutospacing="0" w:line="450" w:lineRule="atLeast"/>
        <w:ind w:firstLine="480"/>
        <w:textAlignment w:val="baseline"/>
        <w:rPr>
          <w:rFonts w:ascii="Times New Roman" w:hAnsi="Times New Roman" w:cs="宋体"/>
          <w:sz w:val="21"/>
          <w:szCs w:val="21"/>
          <w:shd w:val="clear" w:color="auto" w:fill="FFFFFF"/>
        </w:rPr>
      </w:pPr>
      <w:r>
        <w:rPr>
          <w:rFonts w:ascii="Times New Roman" w:hAnsi="Times New Roman" w:cs="宋体"/>
          <w:sz w:val="21"/>
          <w:szCs w:val="21"/>
        </w:rPr>
        <w:t>2</w:t>
      </w:r>
      <w:r>
        <w:rPr>
          <w:rFonts w:hint="eastAsia" w:ascii="Times New Roman" w:hAnsi="Times New Roman" w:cs="宋体"/>
          <w:sz w:val="21"/>
          <w:szCs w:val="21"/>
        </w:rPr>
        <w:t>、</w:t>
      </w:r>
      <w:r>
        <w:rPr>
          <w:rFonts w:hint="eastAsia" w:ascii="Times New Roman" w:hAnsi="Times New Roman" w:cs="宋体"/>
          <w:sz w:val="21"/>
          <w:szCs w:val="21"/>
          <w:shd w:val="clear" w:color="auto" w:fill="FFFFFF"/>
        </w:rPr>
        <w:t>本合同一式两份，甲乙双方各执一份，自签订之日起生效，履行完毕后即终止。其中未尽事宜，双方友好协商解决。</w:t>
      </w:r>
    </w:p>
    <w:p>
      <w:pPr>
        <w:pStyle w:val="42"/>
        <w:shd w:val="clear" w:color="auto" w:fill="FFFFFF"/>
        <w:spacing w:before="0" w:beforeAutospacing="0" w:after="0" w:afterAutospacing="0" w:line="450" w:lineRule="atLeast"/>
        <w:ind w:firstLine="480"/>
        <w:textAlignment w:val="baseline"/>
        <w:rPr>
          <w:rFonts w:ascii="Times New Roman" w:hAnsi="Times New Roman" w:cs="宋体"/>
          <w:sz w:val="21"/>
          <w:szCs w:val="21"/>
          <w:shd w:val="clear" w:color="auto" w:fill="FFFFFF"/>
        </w:rPr>
      </w:pPr>
    </w:p>
    <w:p>
      <w:pPr>
        <w:pStyle w:val="42"/>
        <w:shd w:val="clear" w:color="auto" w:fill="FFFFFF"/>
        <w:spacing w:before="0" w:beforeAutospacing="0" w:after="0" w:afterAutospacing="0" w:line="450" w:lineRule="atLeast"/>
        <w:ind w:firstLine="480"/>
        <w:textAlignment w:val="baseline"/>
        <w:rPr>
          <w:rFonts w:ascii="Times New Roman" w:hAnsi="Times New Roman" w:cs="宋体"/>
          <w:sz w:val="21"/>
          <w:szCs w:val="21"/>
          <w:shd w:val="clear" w:color="auto" w:fill="FFFFFF"/>
        </w:rPr>
      </w:pPr>
    </w:p>
    <w:p>
      <w:pPr>
        <w:spacing w:line="360" w:lineRule="auto"/>
        <w:rPr>
          <w:szCs w:val="21"/>
        </w:rPr>
      </w:pPr>
      <w:r>
        <w:rPr>
          <w:rFonts w:hint="eastAsia"/>
          <w:szCs w:val="21"/>
        </w:rPr>
        <w:t>发包人：（盖章）承包方：（盖章）</w:t>
      </w:r>
    </w:p>
    <w:p>
      <w:pPr>
        <w:spacing w:line="360" w:lineRule="auto"/>
        <w:rPr>
          <w:szCs w:val="21"/>
          <w:u w:val="single"/>
        </w:rPr>
      </w:pPr>
    </w:p>
    <w:p>
      <w:pPr>
        <w:spacing w:line="360" w:lineRule="auto"/>
        <w:rPr>
          <w:szCs w:val="21"/>
        </w:rPr>
      </w:pPr>
      <w:r>
        <w:rPr>
          <w:rFonts w:hint="eastAsia"/>
          <w:szCs w:val="21"/>
        </w:rPr>
        <w:t>法定代表人或其委托代理人：法定代表人或其委托代理人：</w:t>
      </w:r>
    </w:p>
    <w:p>
      <w:pPr>
        <w:spacing w:line="360" w:lineRule="auto"/>
        <w:rPr>
          <w:szCs w:val="21"/>
        </w:rPr>
      </w:pPr>
      <w:r>
        <w:rPr>
          <w:rFonts w:hint="eastAsia"/>
          <w:szCs w:val="21"/>
        </w:rPr>
        <w:t>（签字）（签字）</w:t>
      </w:r>
    </w:p>
    <w:p>
      <w:pPr>
        <w:spacing w:line="360" w:lineRule="auto"/>
        <w:rPr>
          <w:szCs w:val="21"/>
          <w:u w:val="single"/>
        </w:rPr>
      </w:pPr>
    </w:p>
    <w:p>
      <w:pPr>
        <w:tabs>
          <w:tab w:val="left" w:pos="4410"/>
        </w:tabs>
        <w:spacing w:line="360" w:lineRule="auto"/>
        <w:rPr>
          <w:szCs w:val="21"/>
        </w:rPr>
      </w:pPr>
      <w:r>
        <w:rPr>
          <w:rFonts w:hint="eastAsia"/>
          <w:szCs w:val="21"/>
        </w:rPr>
        <w:t>社会信用代码：社会信用代码：</w:t>
      </w:r>
      <w:r>
        <w:rPr>
          <w:szCs w:val="21"/>
          <w:u w:val="single"/>
        </w:rPr>
        <w:t xml:space="preserve">                  </w:t>
      </w:r>
    </w:p>
    <w:p>
      <w:pPr>
        <w:spacing w:line="360" w:lineRule="auto"/>
        <w:rPr>
          <w:szCs w:val="21"/>
          <w:u w:val="single"/>
        </w:rPr>
      </w:pPr>
      <w:r>
        <w:rPr>
          <w:rFonts w:hint="eastAsia"/>
          <w:szCs w:val="21"/>
        </w:rPr>
        <w:t>地址：</w:t>
      </w:r>
      <w:r>
        <w:rPr>
          <w:szCs w:val="21"/>
          <w:u w:val="single"/>
        </w:rPr>
        <w:t xml:space="preserve"> </w:t>
      </w:r>
      <w:r>
        <w:rPr>
          <w:rFonts w:hint="eastAsia" w:cs="宋体"/>
          <w:szCs w:val="21"/>
          <w:u w:val="single"/>
        </w:rPr>
        <w:t></w:t>
      </w:r>
      <w:r>
        <w:rPr>
          <w:rFonts w:hint="eastAsia"/>
          <w:szCs w:val="21"/>
        </w:rPr>
        <w:t>地址：</w:t>
      </w:r>
      <w:r>
        <w:rPr>
          <w:szCs w:val="21"/>
          <w:u w:val="single"/>
        </w:rPr>
        <w:t xml:space="preserve">                         </w:t>
      </w:r>
    </w:p>
    <w:p>
      <w:pPr>
        <w:spacing w:line="360" w:lineRule="auto"/>
        <w:rPr>
          <w:szCs w:val="21"/>
        </w:rPr>
      </w:pPr>
      <w:r>
        <w:rPr>
          <w:rFonts w:hint="eastAsia"/>
          <w:szCs w:val="21"/>
        </w:rPr>
        <w:t>邮政编码：</w:t>
      </w:r>
      <w:r>
        <w:rPr>
          <w:szCs w:val="21"/>
          <w:u w:val="single"/>
        </w:rPr>
        <w:t xml:space="preserve">      </w:t>
      </w:r>
      <w:r>
        <w:rPr>
          <w:rFonts w:hint="eastAsia"/>
          <w:szCs w:val="21"/>
        </w:rPr>
        <w:t>邮政编码：</w:t>
      </w:r>
      <w:r>
        <w:rPr>
          <w:szCs w:val="21"/>
          <w:u w:val="single"/>
        </w:rPr>
        <w:t xml:space="preserve">           </w:t>
      </w:r>
    </w:p>
    <w:p>
      <w:pPr>
        <w:spacing w:line="360" w:lineRule="auto"/>
        <w:rPr>
          <w:szCs w:val="21"/>
          <w:u w:val="single"/>
        </w:rPr>
      </w:pPr>
      <w:r>
        <w:rPr>
          <w:rFonts w:hint="eastAsia"/>
          <w:szCs w:val="21"/>
        </w:rPr>
        <w:t>法定代表人：</w:t>
      </w:r>
      <w:r>
        <w:rPr>
          <w:szCs w:val="21"/>
          <w:u w:val="single"/>
        </w:rPr>
        <w:t xml:space="preserve">           </w:t>
      </w:r>
      <w:r>
        <w:rPr>
          <w:rFonts w:hint="eastAsia"/>
          <w:szCs w:val="21"/>
        </w:rPr>
        <w:t>法定代表人：</w:t>
      </w:r>
      <w:r>
        <w:rPr>
          <w:szCs w:val="21"/>
          <w:u w:val="single"/>
        </w:rPr>
        <w:t xml:space="preserve">                    </w:t>
      </w:r>
    </w:p>
    <w:p>
      <w:pPr>
        <w:spacing w:line="360" w:lineRule="auto"/>
        <w:rPr>
          <w:szCs w:val="21"/>
        </w:rPr>
      </w:pPr>
      <w:r>
        <w:rPr>
          <w:rFonts w:hint="eastAsia"/>
          <w:szCs w:val="21"/>
        </w:rPr>
        <w:t>委托代理人：</w:t>
      </w:r>
      <w:r>
        <w:rPr>
          <w:szCs w:val="21"/>
          <w:u w:val="single"/>
        </w:rPr>
        <w:t xml:space="preserve">            </w:t>
      </w:r>
      <w:r>
        <w:rPr>
          <w:rFonts w:hint="eastAsia"/>
          <w:szCs w:val="21"/>
        </w:rPr>
        <w:t>委托代理人：</w:t>
      </w:r>
      <w:r>
        <w:rPr>
          <w:szCs w:val="21"/>
          <w:u w:val="single"/>
        </w:rPr>
        <w:t xml:space="preserve">                    </w:t>
      </w:r>
    </w:p>
    <w:p>
      <w:pPr>
        <w:spacing w:line="360" w:lineRule="auto"/>
        <w:rPr>
          <w:szCs w:val="21"/>
          <w:u w:val="single"/>
        </w:rPr>
      </w:pPr>
      <w:r>
        <w:rPr>
          <w:rFonts w:hint="eastAsia"/>
          <w:szCs w:val="21"/>
        </w:rPr>
        <w:t>电话：</w:t>
      </w:r>
      <w:r>
        <w:rPr>
          <w:szCs w:val="21"/>
          <w:u w:val="single"/>
        </w:rPr>
        <w:t></w:t>
      </w:r>
      <w:r>
        <w:rPr>
          <w:rFonts w:hint="eastAsia"/>
          <w:szCs w:val="21"/>
        </w:rPr>
        <w:t>电话：</w:t>
      </w:r>
      <w:r>
        <w:rPr>
          <w:szCs w:val="21"/>
          <w:u w:val="single"/>
        </w:rPr>
        <w:t>                </w:t>
      </w:r>
    </w:p>
    <w:p>
      <w:pPr>
        <w:spacing w:line="360" w:lineRule="auto"/>
        <w:rPr>
          <w:szCs w:val="21"/>
          <w:u w:val="single"/>
        </w:rPr>
      </w:pPr>
      <w:r>
        <w:rPr>
          <w:rFonts w:hint="eastAsia"/>
          <w:szCs w:val="21"/>
        </w:rPr>
        <w:t>传真：</w:t>
      </w:r>
      <w:r>
        <w:rPr>
          <w:szCs w:val="21"/>
          <w:u w:val="single"/>
        </w:rPr>
        <w:t xml:space="preserve">   </w:t>
      </w:r>
      <w:r>
        <w:rPr>
          <w:rFonts w:hint="eastAsia"/>
          <w:szCs w:val="21"/>
        </w:rPr>
        <w:t>传真：</w:t>
      </w:r>
      <w:r>
        <w:rPr>
          <w:szCs w:val="21"/>
          <w:u w:val="single"/>
        </w:rPr>
        <w:t xml:space="preserve">                  </w:t>
      </w:r>
    </w:p>
    <w:p>
      <w:pPr>
        <w:spacing w:line="360" w:lineRule="auto"/>
        <w:rPr>
          <w:szCs w:val="21"/>
        </w:rPr>
      </w:pPr>
      <w:r>
        <w:rPr>
          <w:rFonts w:hint="eastAsia"/>
          <w:szCs w:val="21"/>
        </w:rPr>
        <w:t>电子信箱：电子信箱：</w:t>
      </w:r>
      <w:r>
        <w:rPr>
          <w:szCs w:val="21"/>
          <w:u w:val="single"/>
        </w:rPr>
        <w:t xml:space="preserve">                      </w:t>
      </w:r>
    </w:p>
    <w:p>
      <w:pPr>
        <w:spacing w:line="360" w:lineRule="auto"/>
        <w:rPr>
          <w:szCs w:val="21"/>
          <w:u w:val="single"/>
        </w:rPr>
      </w:pPr>
      <w:r>
        <w:rPr>
          <w:rFonts w:hint="eastAsia"/>
          <w:szCs w:val="21"/>
        </w:rPr>
        <w:t>开户银行：</w:t>
      </w:r>
      <w:r>
        <w:rPr>
          <w:szCs w:val="21"/>
          <w:u w:val="single"/>
        </w:rPr>
        <w:t></w:t>
      </w:r>
      <w:r>
        <w:rPr>
          <w:rFonts w:hint="eastAsia" w:cs="宋体"/>
          <w:szCs w:val="21"/>
          <w:u w:val="single"/>
        </w:rPr>
        <w:t>                </w:t>
      </w:r>
      <w:r>
        <w:rPr>
          <w:rFonts w:hint="eastAsia"/>
          <w:szCs w:val="21"/>
          <w:u w:val="single"/>
        </w:rPr>
        <w:t>开户银行：</w:t>
      </w:r>
      <w:r>
        <w:rPr>
          <w:rFonts w:hint="eastAsia" w:cs="宋体"/>
          <w:szCs w:val="21"/>
          <w:u w:val="single"/>
        </w:rPr>
        <w:t></w:t>
      </w:r>
    </w:p>
    <w:p>
      <w:pPr>
        <w:spacing w:line="360" w:lineRule="auto"/>
        <w:rPr>
          <w:szCs w:val="21"/>
          <w:u w:val="single"/>
        </w:rPr>
      </w:pPr>
      <w:r>
        <w:rPr>
          <w:rFonts w:hint="eastAsia"/>
          <w:szCs w:val="21"/>
        </w:rPr>
        <w:t>账号：</w:t>
      </w:r>
      <w:r>
        <w:rPr>
          <w:rFonts w:hint="eastAsia" w:cs="宋体"/>
          <w:szCs w:val="21"/>
          <w:u w:val="single"/>
        </w:rPr>
        <w:t></w:t>
      </w:r>
      <w:r>
        <w:rPr>
          <w:rFonts w:hint="eastAsia"/>
          <w:szCs w:val="21"/>
        </w:rPr>
        <w:t>账号：</w:t>
      </w:r>
      <w:r>
        <w:rPr>
          <w:szCs w:val="21"/>
          <w:u w:val="single"/>
        </w:rPr>
        <w:t xml:space="preserve">                        </w:t>
      </w:r>
    </w:p>
    <w:p>
      <w:pPr>
        <w:rPr>
          <w:szCs w:val="21"/>
        </w:rPr>
      </w:pPr>
      <w:r>
        <w:rPr>
          <w:rFonts w:hint="eastAsia"/>
          <w:szCs w:val="21"/>
        </w:rPr>
        <w:t>时间：年月日时间：年月日</w:t>
      </w:r>
    </w:p>
    <w:bookmarkEnd w:id="21"/>
    <w:p>
      <w:pPr>
        <w:pStyle w:val="46"/>
        <w:spacing w:line="500" w:lineRule="exact"/>
        <w:ind w:left="0" w:leftChars="0" w:firstLine="0" w:firstLineChars="0"/>
        <w:jc w:val="center"/>
        <w:rPr>
          <w:b/>
          <w:bCs/>
          <w:sz w:val="24"/>
          <w:szCs w:val="24"/>
        </w:rPr>
      </w:pPr>
      <w:r>
        <w:rPr>
          <w:rFonts w:cs="宋体"/>
          <w:szCs w:val="21"/>
        </w:rPr>
        <w:br w:type="page"/>
      </w:r>
      <w:bookmarkStart w:id="22" w:name="_Toc351203633"/>
      <w:r>
        <w:rPr>
          <w:b/>
          <w:bCs/>
          <w:sz w:val="24"/>
          <w:szCs w:val="24"/>
        </w:rPr>
        <w:t>附件</w:t>
      </w:r>
    </w:p>
    <w:p>
      <w:pPr>
        <w:widowControl/>
        <w:spacing w:line="360" w:lineRule="auto"/>
        <w:ind w:firstLine="420" w:firstLineChars="200"/>
        <w:rPr>
          <w:kern w:val="0"/>
          <w:szCs w:val="24"/>
        </w:rPr>
      </w:pPr>
      <w:r>
        <w:rPr>
          <w:kern w:val="0"/>
          <w:szCs w:val="24"/>
        </w:rPr>
        <w:t>附件1：发包人供应材料设备一览表</w:t>
      </w:r>
    </w:p>
    <w:p>
      <w:pPr>
        <w:widowControl/>
        <w:spacing w:line="360" w:lineRule="auto"/>
        <w:ind w:firstLine="420" w:firstLineChars="200"/>
        <w:rPr>
          <w:kern w:val="0"/>
          <w:szCs w:val="24"/>
        </w:rPr>
      </w:pPr>
      <w:r>
        <w:rPr>
          <w:kern w:val="0"/>
          <w:szCs w:val="24"/>
        </w:rPr>
        <w:t>附件2：工程质量保修书</w:t>
      </w:r>
    </w:p>
    <w:p>
      <w:pPr>
        <w:widowControl/>
        <w:spacing w:line="360" w:lineRule="auto"/>
        <w:ind w:firstLine="420" w:firstLineChars="200"/>
        <w:rPr>
          <w:kern w:val="0"/>
          <w:szCs w:val="24"/>
        </w:rPr>
      </w:pPr>
      <w:r>
        <w:rPr>
          <w:kern w:val="0"/>
          <w:szCs w:val="24"/>
        </w:rPr>
        <w:t>附件3：</w:t>
      </w:r>
      <w:r>
        <w:rPr>
          <w:rFonts w:hint="eastAsia" w:cs="宋体"/>
          <w:szCs w:val="21"/>
        </w:rPr>
        <w:t>安全责任承诺书</w:t>
      </w:r>
    </w:p>
    <w:p>
      <w:pPr>
        <w:widowControl/>
        <w:spacing w:line="360" w:lineRule="auto"/>
        <w:ind w:firstLine="420" w:firstLineChars="200"/>
        <w:rPr>
          <w:kern w:val="0"/>
          <w:szCs w:val="24"/>
        </w:rPr>
      </w:pPr>
      <w:r>
        <w:rPr>
          <w:kern w:val="0"/>
          <w:szCs w:val="24"/>
        </w:rPr>
        <w:t>附件</w:t>
      </w:r>
      <w:r>
        <w:rPr>
          <w:rFonts w:hint="eastAsia"/>
          <w:kern w:val="0"/>
          <w:szCs w:val="24"/>
        </w:rPr>
        <w:t>4</w:t>
      </w:r>
      <w:r>
        <w:rPr>
          <w:kern w:val="0"/>
          <w:szCs w:val="24"/>
        </w:rPr>
        <w:t>：承包人用于本工程施工的机械设备表</w:t>
      </w:r>
    </w:p>
    <w:p>
      <w:pPr>
        <w:widowControl/>
        <w:spacing w:line="360" w:lineRule="auto"/>
        <w:ind w:firstLine="420" w:firstLineChars="200"/>
        <w:rPr>
          <w:kern w:val="0"/>
          <w:szCs w:val="24"/>
        </w:rPr>
      </w:pPr>
      <w:r>
        <w:rPr>
          <w:kern w:val="0"/>
          <w:szCs w:val="24"/>
        </w:rPr>
        <w:t>附件</w:t>
      </w:r>
      <w:r>
        <w:rPr>
          <w:rFonts w:hint="eastAsia"/>
          <w:kern w:val="0"/>
          <w:szCs w:val="24"/>
        </w:rPr>
        <w:t>5</w:t>
      </w:r>
      <w:r>
        <w:rPr>
          <w:kern w:val="0"/>
          <w:szCs w:val="24"/>
        </w:rPr>
        <w:t>：承包人主要施工管理人员表</w:t>
      </w:r>
    </w:p>
    <w:p>
      <w:pPr>
        <w:widowControl/>
        <w:spacing w:line="360" w:lineRule="auto"/>
        <w:ind w:firstLine="420" w:firstLineChars="200"/>
        <w:rPr>
          <w:kern w:val="0"/>
          <w:szCs w:val="21"/>
        </w:rPr>
      </w:pPr>
      <w:r>
        <w:rPr>
          <w:kern w:val="0"/>
          <w:szCs w:val="24"/>
        </w:rPr>
        <w:t>附件</w:t>
      </w:r>
      <w:r>
        <w:rPr>
          <w:rFonts w:hint="eastAsia"/>
          <w:kern w:val="0"/>
          <w:szCs w:val="24"/>
        </w:rPr>
        <w:t>6</w:t>
      </w:r>
      <w:r>
        <w:rPr>
          <w:kern w:val="0"/>
          <w:szCs w:val="24"/>
        </w:rPr>
        <w:t>：</w:t>
      </w:r>
      <w:r>
        <w:rPr>
          <w:rFonts w:hint="eastAsia"/>
          <w:kern w:val="0"/>
          <w:szCs w:val="21"/>
        </w:rPr>
        <w:t xml:space="preserve"> 廉洁协议</w:t>
      </w:r>
      <w:bookmarkEnd w:id="22"/>
      <w:r>
        <w:rPr>
          <w:rFonts w:hint="eastAsia" w:cs="宋体"/>
        </w:rPr>
        <w:br w:type="page"/>
      </w:r>
      <w:r>
        <w:rPr>
          <w:rFonts w:hint="eastAsia" w:cs="宋体"/>
          <w:b/>
          <w:sz w:val="24"/>
          <w:szCs w:val="24"/>
        </w:rPr>
        <w:t>附件1：</w:t>
      </w:r>
      <w:bookmarkStart w:id="23" w:name="_Toc60131788"/>
      <w:bookmarkStart w:id="24" w:name="_Toc49780775"/>
      <w:r>
        <w:rPr>
          <w:b/>
          <w:sz w:val="24"/>
        </w:rPr>
        <w:t>发包人供应材料设备一览表</w:t>
      </w:r>
      <w:bookmarkEnd w:id="23"/>
      <w:bookmarkEnd w:id="24"/>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8"/>
        <w:gridCol w:w="1276"/>
        <w:gridCol w:w="1418"/>
        <w:gridCol w:w="940"/>
        <w:gridCol w:w="851"/>
        <w:gridCol w:w="1044"/>
        <w:gridCol w:w="992"/>
        <w:gridCol w:w="851"/>
        <w:gridCol w:w="1045"/>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98" w:type="dxa"/>
            <w:vAlign w:val="center"/>
          </w:tcPr>
          <w:p>
            <w:pPr>
              <w:spacing w:line="360" w:lineRule="auto"/>
              <w:ind w:left="63" w:leftChars="30" w:right="63" w:rightChars="30"/>
              <w:jc w:val="center"/>
              <w:rPr>
                <w:rFonts w:cs="Segoe UI Emoji"/>
              </w:rPr>
            </w:pPr>
            <w:r>
              <w:rPr>
                <w:rFonts w:cs="Segoe UI Emoji"/>
              </w:rPr>
              <w:t>序号</w:t>
            </w:r>
          </w:p>
        </w:tc>
        <w:tc>
          <w:tcPr>
            <w:tcW w:w="1276" w:type="dxa"/>
            <w:vAlign w:val="center"/>
          </w:tcPr>
          <w:p>
            <w:pPr>
              <w:spacing w:line="360" w:lineRule="auto"/>
              <w:ind w:left="63" w:leftChars="30" w:right="63" w:rightChars="30"/>
              <w:jc w:val="center"/>
              <w:rPr>
                <w:rFonts w:cs="Segoe UI Emoji"/>
              </w:rPr>
            </w:pPr>
            <w:r>
              <w:rPr>
                <w:rFonts w:cs="Segoe UI Emoji"/>
              </w:rPr>
              <w:t>材料、设备品种</w:t>
            </w:r>
          </w:p>
        </w:tc>
        <w:tc>
          <w:tcPr>
            <w:tcW w:w="1418" w:type="dxa"/>
            <w:vAlign w:val="center"/>
          </w:tcPr>
          <w:p>
            <w:pPr>
              <w:spacing w:line="360" w:lineRule="auto"/>
              <w:ind w:left="63" w:leftChars="30" w:right="63" w:rightChars="30"/>
              <w:jc w:val="center"/>
              <w:rPr>
                <w:rFonts w:cs="Segoe UI Emoji"/>
              </w:rPr>
            </w:pPr>
            <w:r>
              <w:rPr>
                <w:rFonts w:cs="Segoe UI Emoji"/>
              </w:rPr>
              <w:t>规格型号</w:t>
            </w:r>
          </w:p>
        </w:tc>
        <w:tc>
          <w:tcPr>
            <w:tcW w:w="940" w:type="dxa"/>
            <w:vAlign w:val="center"/>
          </w:tcPr>
          <w:p>
            <w:pPr>
              <w:spacing w:line="360" w:lineRule="auto"/>
              <w:ind w:left="63" w:leftChars="30" w:right="63" w:rightChars="30"/>
              <w:jc w:val="center"/>
              <w:rPr>
                <w:rFonts w:cs="Segoe UI Emoji"/>
              </w:rPr>
            </w:pPr>
            <w:r>
              <w:rPr>
                <w:rFonts w:cs="Segoe UI Emoji"/>
              </w:rPr>
              <w:t>单位</w:t>
            </w:r>
          </w:p>
        </w:tc>
        <w:tc>
          <w:tcPr>
            <w:tcW w:w="851" w:type="dxa"/>
            <w:vAlign w:val="center"/>
          </w:tcPr>
          <w:p>
            <w:pPr>
              <w:spacing w:line="360" w:lineRule="auto"/>
              <w:ind w:left="63" w:leftChars="30" w:right="63" w:rightChars="30"/>
              <w:jc w:val="center"/>
              <w:rPr>
                <w:rFonts w:cs="Segoe UI Emoji"/>
              </w:rPr>
            </w:pPr>
            <w:r>
              <w:rPr>
                <w:rFonts w:cs="Segoe UI Emoji"/>
              </w:rPr>
              <w:t>数量</w:t>
            </w:r>
          </w:p>
        </w:tc>
        <w:tc>
          <w:tcPr>
            <w:tcW w:w="1044" w:type="dxa"/>
            <w:vAlign w:val="center"/>
          </w:tcPr>
          <w:p>
            <w:pPr>
              <w:spacing w:line="360" w:lineRule="auto"/>
              <w:ind w:left="63" w:leftChars="30" w:right="63" w:rightChars="30"/>
              <w:jc w:val="center"/>
              <w:rPr>
                <w:rFonts w:cs="Segoe UI Emoji"/>
              </w:rPr>
            </w:pPr>
            <w:r>
              <w:rPr>
                <w:rFonts w:cs="Segoe UI Emoji"/>
              </w:rPr>
              <w:t>单价（元）</w:t>
            </w:r>
          </w:p>
        </w:tc>
        <w:tc>
          <w:tcPr>
            <w:tcW w:w="992" w:type="dxa"/>
            <w:vAlign w:val="center"/>
          </w:tcPr>
          <w:p>
            <w:pPr>
              <w:spacing w:line="360" w:lineRule="auto"/>
              <w:ind w:left="63" w:leftChars="30" w:right="63" w:rightChars="30"/>
              <w:jc w:val="center"/>
              <w:rPr>
                <w:rFonts w:cs="Segoe UI Emoji"/>
              </w:rPr>
            </w:pPr>
            <w:r>
              <w:rPr>
                <w:rFonts w:cs="Segoe UI Emoji"/>
              </w:rPr>
              <w:t>质量等级</w:t>
            </w:r>
          </w:p>
        </w:tc>
        <w:tc>
          <w:tcPr>
            <w:tcW w:w="851" w:type="dxa"/>
            <w:vAlign w:val="center"/>
          </w:tcPr>
          <w:p>
            <w:pPr>
              <w:spacing w:line="360" w:lineRule="auto"/>
              <w:ind w:left="63" w:leftChars="30" w:right="63" w:rightChars="30"/>
              <w:jc w:val="center"/>
              <w:rPr>
                <w:rFonts w:cs="Segoe UI Emoji"/>
              </w:rPr>
            </w:pPr>
            <w:r>
              <w:rPr>
                <w:rFonts w:cs="Segoe UI Emoji"/>
              </w:rPr>
              <w:t>供应时间</w:t>
            </w:r>
          </w:p>
        </w:tc>
        <w:tc>
          <w:tcPr>
            <w:tcW w:w="1045" w:type="dxa"/>
            <w:vAlign w:val="center"/>
          </w:tcPr>
          <w:p>
            <w:pPr>
              <w:spacing w:line="360" w:lineRule="auto"/>
              <w:ind w:left="63" w:leftChars="30" w:right="63" w:rightChars="30"/>
              <w:jc w:val="center"/>
              <w:rPr>
                <w:rFonts w:cs="Segoe UI Emoji"/>
              </w:rPr>
            </w:pPr>
            <w:r>
              <w:rPr>
                <w:rFonts w:cs="Segoe UI Emoji"/>
              </w:rPr>
              <w:t>送达地点</w:t>
            </w:r>
          </w:p>
        </w:tc>
        <w:tc>
          <w:tcPr>
            <w:tcW w:w="426" w:type="dxa"/>
            <w:vAlign w:val="center"/>
          </w:tcPr>
          <w:p>
            <w:pPr>
              <w:spacing w:line="360" w:lineRule="auto"/>
              <w:ind w:left="63" w:leftChars="30" w:right="63" w:rightChars="30"/>
              <w:jc w:val="center"/>
              <w:rPr>
                <w:rFonts w:cs="Segoe UI Emoji"/>
              </w:rPr>
            </w:pPr>
            <w:r>
              <w:rPr>
                <w:rFonts w:cs="Segoe UI Emoji"/>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98" w:type="dxa"/>
            <w:vAlign w:val="center"/>
          </w:tcPr>
          <w:p>
            <w:pPr>
              <w:spacing w:line="360" w:lineRule="auto"/>
              <w:ind w:left="63" w:leftChars="30" w:right="63" w:rightChars="30"/>
              <w:jc w:val="center"/>
              <w:rPr>
                <w:rFonts w:cs="Segoe UI Emoji"/>
              </w:rPr>
            </w:pPr>
          </w:p>
        </w:tc>
        <w:tc>
          <w:tcPr>
            <w:tcW w:w="1276" w:type="dxa"/>
            <w:vAlign w:val="center"/>
          </w:tcPr>
          <w:p>
            <w:pPr>
              <w:spacing w:line="360" w:lineRule="auto"/>
              <w:ind w:left="63" w:leftChars="30" w:right="63" w:rightChars="30"/>
              <w:jc w:val="center"/>
              <w:rPr>
                <w:rFonts w:cs="Segoe UI Emoji"/>
              </w:rPr>
            </w:pPr>
          </w:p>
        </w:tc>
        <w:tc>
          <w:tcPr>
            <w:tcW w:w="1418" w:type="dxa"/>
            <w:vAlign w:val="center"/>
          </w:tcPr>
          <w:p>
            <w:pPr>
              <w:spacing w:line="360" w:lineRule="auto"/>
              <w:ind w:left="63" w:leftChars="30" w:right="63" w:rightChars="30"/>
              <w:jc w:val="center"/>
              <w:rPr>
                <w:rFonts w:cs="Segoe UI Emoji"/>
              </w:rPr>
            </w:pPr>
          </w:p>
        </w:tc>
        <w:tc>
          <w:tcPr>
            <w:tcW w:w="940" w:type="dxa"/>
            <w:vAlign w:val="center"/>
          </w:tcPr>
          <w:p>
            <w:pPr>
              <w:spacing w:line="360" w:lineRule="auto"/>
              <w:ind w:left="63" w:leftChars="30" w:right="63" w:rightChars="30"/>
              <w:jc w:val="center"/>
              <w:rPr>
                <w:rFonts w:cs="Segoe UI Emoji"/>
              </w:rPr>
            </w:pPr>
          </w:p>
        </w:tc>
        <w:tc>
          <w:tcPr>
            <w:tcW w:w="851" w:type="dxa"/>
            <w:vAlign w:val="center"/>
          </w:tcPr>
          <w:p>
            <w:pPr>
              <w:spacing w:line="360" w:lineRule="auto"/>
              <w:ind w:left="63" w:leftChars="30" w:right="63" w:rightChars="30"/>
              <w:jc w:val="center"/>
              <w:rPr>
                <w:rFonts w:cs="Segoe UI Emoji"/>
              </w:rPr>
            </w:pPr>
          </w:p>
        </w:tc>
        <w:tc>
          <w:tcPr>
            <w:tcW w:w="1044" w:type="dxa"/>
            <w:vAlign w:val="center"/>
          </w:tcPr>
          <w:p>
            <w:pPr>
              <w:spacing w:line="360" w:lineRule="auto"/>
              <w:ind w:left="63" w:leftChars="30" w:right="63" w:rightChars="30"/>
              <w:jc w:val="center"/>
              <w:rPr>
                <w:rFonts w:cs="Segoe UI Emoji"/>
              </w:rPr>
            </w:pPr>
          </w:p>
        </w:tc>
        <w:tc>
          <w:tcPr>
            <w:tcW w:w="992" w:type="dxa"/>
            <w:vAlign w:val="center"/>
          </w:tcPr>
          <w:p>
            <w:pPr>
              <w:spacing w:line="360" w:lineRule="auto"/>
              <w:ind w:left="63" w:leftChars="30" w:right="63" w:rightChars="30"/>
              <w:jc w:val="center"/>
              <w:rPr>
                <w:rFonts w:cs="Segoe UI Emoji"/>
              </w:rPr>
            </w:pPr>
          </w:p>
        </w:tc>
        <w:tc>
          <w:tcPr>
            <w:tcW w:w="851" w:type="dxa"/>
            <w:vAlign w:val="center"/>
          </w:tcPr>
          <w:p>
            <w:pPr>
              <w:spacing w:line="360" w:lineRule="auto"/>
              <w:ind w:left="63" w:leftChars="30" w:right="63" w:rightChars="30"/>
              <w:jc w:val="center"/>
              <w:rPr>
                <w:rFonts w:cs="Segoe UI Emoji"/>
              </w:rPr>
            </w:pPr>
          </w:p>
        </w:tc>
        <w:tc>
          <w:tcPr>
            <w:tcW w:w="1045" w:type="dxa"/>
            <w:vAlign w:val="center"/>
          </w:tcPr>
          <w:p>
            <w:pPr>
              <w:spacing w:line="360" w:lineRule="auto"/>
              <w:ind w:left="63" w:leftChars="30" w:right="63" w:rightChars="30"/>
              <w:jc w:val="center"/>
              <w:rPr>
                <w:rFonts w:cs="Segoe UI Emoji"/>
              </w:rPr>
            </w:pPr>
          </w:p>
        </w:tc>
        <w:tc>
          <w:tcPr>
            <w:tcW w:w="426" w:type="dxa"/>
            <w:vAlign w:val="center"/>
          </w:tcPr>
          <w:p>
            <w:pPr>
              <w:spacing w:line="360" w:lineRule="auto"/>
              <w:ind w:left="63" w:leftChars="30" w:right="63" w:rightChars="30"/>
              <w:jc w:val="center"/>
              <w:rPr>
                <w:rFonts w:cs="Segoe UI Emoj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98" w:type="dxa"/>
            <w:vAlign w:val="center"/>
          </w:tcPr>
          <w:p>
            <w:pPr>
              <w:spacing w:line="360" w:lineRule="auto"/>
              <w:ind w:left="63" w:leftChars="30" w:right="63" w:rightChars="30"/>
              <w:jc w:val="center"/>
              <w:rPr>
                <w:rFonts w:cs="Segoe UI Emoji"/>
              </w:rPr>
            </w:pPr>
          </w:p>
        </w:tc>
        <w:tc>
          <w:tcPr>
            <w:tcW w:w="1276" w:type="dxa"/>
            <w:vAlign w:val="center"/>
          </w:tcPr>
          <w:p>
            <w:pPr>
              <w:spacing w:line="360" w:lineRule="auto"/>
              <w:ind w:left="63" w:leftChars="30" w:right="63" w:rightChars="30"/>
              <w:jc w:val="center"/>
              <w:rPr>
                <w:rFonts w:cs="Segoe UI Emoji"/>
              </w:rPr>
            </w:pPr>
          </w:p>
        </w:tc>
        <w:tc>
          <w:tcPr>
            <w:tcW w:w="1418" w:type="dxa"/>
            <w:vAlign w:val="center"/>
          </w:tcPr>
          <w:p>
            <w:pPr>
              <w:spacing w:line="360" w:lineRule="auto"/>
              <w:ind w:left="63" w:leftChars="30" w:right="63" w:rightChars="30"/>
              <w:jc w:val="center"/>
              <w:rPr>
                <w:rFonts w:cs="Segoe UI Emoji"/>
              </w:rPr>
            </w:pPr>
          </w:p>
        </w:tc>
        <w:tc>
          <w:tcPr>
            <w:tcW w:w="940" w:type="dxa"/>
            <w:vAlign w:val="center"/>
          </w:tcPr>
          <w:p>
            <w:pPr>
              <w:spacing w:line="360" w:lineRule="auto"/>
              <w:ind w:left="63" w:leftChars="30" w:right="63" w:rightChars="30"/>
              <w:jc w:val="center"/>
              <w:rPr>
                <w:rFonts w:cs="Segoe UI Emoji"/>
              </w:rPr>
            </w:pPr>
          </w:p>
        </w:tc>
        <w:tc>
          <w:tcPr>
            <w:tcW w:w="851" w:type="dxa"/>
            <w:vAlign w:val="center"/>
          </w:tcPr>
          <w:p>
            <w:pPr>
              <w:spacing w:line="360" w:lineRule="auto"/>
              <w:ind w:left="63" w:leftChars="30" w:right="63" w:rightChars="30"/>
              <w:jc w:val="center"/>
              <w:rPr>
                <w:rFonts w:cs="Segoe UI Emoji"/>
              </w:rPr>
            </w:pPr>
          </w:p>
        </w:tc>
        <w:tc>
          <w:tcPr>
            <w:tcW w:w="1044" w:type="dxa"/>
            <w:vAlign w:val="center"/>
          </w:tcPr>
          <w:p>
            <w:pPr>
              <w:spacing w:line="360" w:lineRule="auto"/>
              <w:ind w:left="63" w:leftChars="30" w:right="63" w:rightChars="30"/>
              <w:jc w:val="center"/>
              <w:rPr>
                <w:rFonts w:cs="Segoe UI Emoji"/>
              </w:rPr>
            </w:pPr>
          </w:p>
        </w:tc>
        <w:tc>
          <w:tcPr>
            <w:tcW w:w="992" w:type="dxa"/>
            <w:vAlign w:val="center"/>
          </w:tcPr>
          <w:p>
            <w:pPr>
              <w:spacing w:line="360" w:lineRule="auto"/>
              <w:ind w:left="63" w:leftChars="30" w:right="63" w:rightChars="30"/>
              <w:jc w:val="center"/>
              <w:rPr>
                <w:rFonts w:cs="Segoe UI Emoji"/>
              </w:rPr>
            </w:pPr>
          </w:p>
        </w:tc>
        <w:tc>
          <w:tcPr>
            <w:tcW w:w="851" w:type="dxa"/>
            <w:vAlign w:val="center"/>
          </w:tcPr>
          <w:p>
            <w:pPr>
              <w:spacing w:line="360" w:lineRule="auto"/>
              <w:ind w:left="63" w:leftChars="30" w:right="63" w:rightChars="30"/>
              <w:jc w:val="center"/>
              <w:rPr>
                <w:rFonts w:cs="Segoe UI Emoji"/>
              </w:rPr>
            </w:pPr>
          </w:p>
        </w:tc>
        <w:tc>
          <w:tcPr>
            <w:tcW w:w="1045" w:type="dxa"/>
            <w:vAlign w:val="center"/>
          </w:tcPr>
          <w:p>
            <w:pPr>
              <w:spacing w:line="360" w:lineRule="auto"/>
              <w:ind w:left="63" w:leftChars="30" w:right="63" w:rightChars="30"/>
              <w:jc w:val="center"/>
              <w:rPr>
                <w:rFonts w:cs="Segoe UI Emoji"/>
              </w:rPr>
            </w:pPr>
          </w:p>
        </w:tc>
        <w:tc>
          <w:tcPr>
            <w:tcW w:w="426" w:type="dxa"/>
            <w:vAlign w:val="center"/>
          </w:tcPr>
          <w:p>
            <w:pPr>
              <w:spacing w:line="360" w:lineRule="auto"/>
              <w:ind w:left="63" w:leftChars="30" w:right="63" w:rightChars="30"/>
              <w:jc w:val="center"/>
              <w:rPr>
                <w:rFonts w:cs="Segoe UI Emoj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98" w:type="dxa"/>
            <w:vAlign w:val="center"/>
          </w:tcPr>
          <w:p>
            <w:pPr>
              <w:spacing w:line="360" w:lineRule="auto"/>
              <w:ind w:left="63" w:leftChars="30" w:right="63" w:rightChars="30"/>
              <w:jc w:val="center"/>
              <w:rPr>
                <w:rFonts w:cs="Segoe UI Emoji"/>
              </w:rPr>
            </w:pPr>
          </w:p>
        </w:tc>
        <w:tc>
          <w:tcPr>
            <w:tcW w:w="1276" w:type="dxa"/>
            <w:vAlign w:val="center"/>
          </w:tcPr>
          <w:p>
            <w:pPr>
              <w:spacing w:line="360" w:lineRule="auto"/>
              <w:ind w:left="63" w:leftChars="30" w:right="63" w:rightChars="30"/>
              <w:jc w:val="center"/>
              <w:rPr>
                <w:rFonts w:cs="Segoe UI Emoji"/>
              </w:rPr>
            </w:pPr>
          </w:p>
        </w:tc>
        <w:tc>
          <w:tcPr>
            <w:tcW w:w="1418" w:type="dxa"/>
            <w:vAlign w:val="center"/>
          </w:tcPr>
          <w:p>
            <w:pPr>
              <w:spacing w:line="360" w:lineRule="auto"/>
              <w:ind w:left="63" w:leftChars="30" w:right="63" w:rightChars="30"/>
              <w:jc w:val="center"/>
              <w:rPr>
                <w:rFonts w:cs="Segoe UI Emoji"/>
              </w:rPr>
            </w:pPr>
          </w:p>
        </w:tc>
        <w:tc>
          <w:tcPr>
            <w:tcW w:w="940" w:type="dxa"/>
            <w:vAlign w:val="center"/>
          </w:tcPr>
          <w:p>
            <w:pPr>
              <w:spacing w:line="360" w:lineRule="auto"/>
              <w:ind w:left="63" w:leftChars="30" w:right="63" w:rightChars="30"/>
              <w:jc w:val="center"/>
              <w:rPr>
                <w:rFonts w:cs="Segoe UI Emoji"/>
              </w:rPr>
            </w:pPr>
          </w:p>
        </w:tc>
        <w:tc>
          <w:tcPr>
            <w:tcW w:w="851" w:type="dxa"/>
            <w:vAlign w:val="center"/>
          </w:tcPr>
          <w:p>
            <w:pPr>
              <w:spacing w:line="360" w:lineRule="auto"/>
              <w:ind w:left="63" w:leftChars="30" w:right="63" w:rightChars="30"/>
              <w:jc w:val="center"/>
              <w:rPr>
                <w:rFonts w:cs="Segoe UI Emoji"/>
              </w:rPr>
            </w:pPr>
          </w:p>
        </w:tc>
        <w:tc>
          <w:tcPr>
            <w:tcW w:w="1044" w:type="dxa"/>
            <w:vAlign w:val="center"/>
          </w:tcPr>
          <w:p>
            <w:pPr>
              <w:spacing w:line="360" w:lineRule="auto"/>
              <w:ind w:left="63" w:leftChars="30" w:right="63" w:rightChars="30"/>
              <w:jc w:val="center"/>
              <w:rPr>
                <w:rFonts w:cs="Segoe UI Emoji"/>
              </w:rPr>
            </w:pPr>
          </w:p>
        </w:tc>
        <w:tc>
          <w:tcPr>
            <w:tcW w:w="992" w:type="dxa"/>
            <w:vAlign w:val="center"/>
          </w:tcPr>
          <w:p>
            <w:pPr>
              <w:spacing w:line="360" w:lineRule="auto"/>
              <w:ind w:left="63" w:leftChars="30" w:right="63" w:rightChars="30"/>
              <w:jc w:val="center"/>
              <w:rPr>
                <w:rFonts w:cs="Segoe UI Emoji"/>
              </w:rPr>
            </w:pPr>
          </w:p>
        </w:tc>
        <w:tc>
          <w:tcPr>
            <w:tcW w:w="851" w:type="dxa"/>
            <w:vAlign w:val="center"/>
          </w:tcPr>
          <w:p>
            <w:pPr>
              <w:spacing w:line="360" w:lineRule="auto"/>
              <w:ind w:left="63" w:leftChars="30" w:right="63" w:rightChars="30"/>
              <w:jc w:val="center"/>
              <w:rPr>
                <w:rFonts w:cs="Segoe UI Emoji"/>
              </w:rPr>
            </w:pPr>
          </w:p>
        </w:tc>
        <w:tc>
          <w:tcPr>
            <w:tcW w:w="1045" w:type="dxa"/>
            <w:vAlign w:val="center"/>
          </w:tcPr>
          <w:p>
            <w:pPr>
              <w:spacing w:line="360" w:lineRule="auto"/>
              <w:ind w:left="63" w:leftChars="30" w:right="63" w:rightChars="30"/>
              <w:jc w:val="center"/>
              <w:rPr>
                <w:rFonts w:cs="Segoe UI Emoji"/>
              </w:rPr>
            </w:pPr>
          </w:p>
        </w:tc>
        <w:tc>
          <w:tcPr>
            <w:tcW w:w="426" w:type="dxa"/>
            <w:vAlign w:val="center"/>
          </w:tcPr>
          <w:p>
            <w:pPr>
              <w:spacing w:line="360" w:lineRule="auto"/>
              <w:ind w:left="63" w:leftChars="30" w:right="63" w:rightChars="30"/>
              <w:jc w:val="center"/>
              <w:rPr>
                <w:rFonts w:cs="Segoe UI Emoj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98" w:type="dxa"/>
            <w:vAlign w:val="center"/>
          </w:tcPr>
          <w:p>
            <w:pPr>
              <w:spacing w:line="360" w:lineRule="auto"/>
              <w:ind w:left="63" w:leftChars="30" w:right="63" w:rightChars="30"/>
              <w:jc w:val="center"/>
              <w:rPr>
                <w:rFonts w:cs="Segoe UI Emoji"/>
              </w:rPr>
            </w:pPr>
          </w:p>
        </w:tc>
        <w:tc>
          <w:tcPr>
            <w:tcW w:w="1276" w:type="dxa"/>
            <w:vAlign w:val="center"/>
          </w:tcPr>
          <w:p>
            <w:pPr>
              <w:spacing w:line="360" w:lineRule="auto"/>
              <w:ind w:left="63" w:leftChars="30" w:right="63" w:rightChars="30"/>
              <w:jc w:val="center"/>
              <w:rPr>
                <w:rFonts w:cs="Segoe UI Emoji"/>
              </w:rPr>
            </w:pPr>
          </w:p>
        </w:tc>
        <w:tc>
          <w:tcPr>
            <w:tcW w:w="1418" w:type="dxa"/>
            <w:vAlign w:val="center"/>
          </w:tcPr>
          <w:p>
            <w:pPr>
              <w:spacing w:line="360" w:lineRule="auto"/>
              <w:ind w:left="63" w:leftChars="30" w:right="63" w:rightChars="30"/>
              <w:jc w:val="center"/>
              <w:rPr>
                <w:rFonts w:cs="Segoe UI Emoji"/>
              </w:rPr>
            </w:pPr>
          </w:p>
        </w:tc>
        <w:tc>
          <w:tcPr>
            <w:tcW w:w="940" w:type="dxa"/>
            <w:vAlign w:val="center"/>
          </w:tcPr>
          <w:p>
            <w:pPr>
              <w:spacing w:line="360" w:lineRule="auto"/>
              <w:ind w:left="63" w:leftChars="30" w:right="63" w:rightChars="30"/>
              <w:jc w:val="center"/>
              <w:rPr>
                <w:rFonts w:cs="Segoe UI Emoji"/>
              </w:rPr>
            </w:pPr>
          </w:p>
        </w:tc>
        <w:tc>
          <w:tcPr>
            <w:tcW w:w="851" w:type="dxa"/>
            <w:vAlign w:val="center"/>
          </w:tcPr>
          <w:p>
            <w:pPr>
              <w:spacing w:line="360" w:lineRule="auto"/>
              <w:ind w:left="63" w:leftChars="30" w:right="63" w:rightChars="30"/>
              <w:jc w:val="center"/>
              <w:rPr>
                <w:rFonts w:cs="Segoe UI Emoji"/>
              </w:rPr>
            </w:pPr>
          </w:p>
        </w:tc>
        <w:tc>
          <w:tcPr>
            <w:tcW w:w="1044" w:type="dxa"/>
            <w:vAlign w:val="center"/>
          </w:tcPr>
          <w:p>
            <w:pPr>
              <w:spacing w:line="360" w:lineRule="auto"/>
              <w:ind w:left="63" w:leftChars="30" w:right="63" w:rightChars="30"/>
              <w:jc w:val="center"/>
              <w:rPr>
                <w:rFonts w:cs="Segoe UI Emoji"/>
              </w:rPr>
            </w:pPr>
          </w:p>
        </w:tc>
        <w:tc>
          <w:tcPr>
            <w:tcW w:w="992" w:type="dxa"/>
            <w:vAlign w:val="center"/>
          </w:tcPr>
          <w:p>
            <w:pPr>
              <w:spacing w:line="360" w:lineRule="auto"/>
              <w:ind w:left="63" w:leftChars="30" w:right="63" w:rightChars="30"/>
              <w:jc w:val="center"/>
              <w:rPr>
                <w:rFonts w:cs="Segoe UI Emoji"/>
              </w:rPr>
            </w:pPr>
          </w:p>
        </w:tc>
        <w:tc>
          <w:tcPr>
            <w:tcW w:w="851" w:type="dxa"/>
            <w:vAlign w:val="center"/>
          </w:tcPr>
          <w:p>
            <w:pPr>
              <w:spacing w:line="360" w:lineRule="auto"/>
              <w:ind w:left="63" w:leftChars="30" w:right="63" w:rightChars="30"/>
              <w:jc w:val="center"/>
              <w:rPr>
                <w:rFonts w:cs="Segoe UI Emoji"/>
              </w:rPr>
            </w:pPr>
          </w:p>
        </w:tc>
        <w:tc>
          <w:tcPr>
            <w:tcW w:w="1045" w:type="dxa"/>
            <w:vAlign w:val="center"/>
          </w:tcPr>
          <w:p>
            <w:pPr>
              <w:spacing w:line="360" w:lineRule="auto"/>
              <w:ind w:left="63" w:leftChars="30" w:right="63" w:rightChars="30"/>
              <w:jc w:val="center"/>
              <w:rPr>
                <w:rFonts w:cs="Segoe UI Emoji"/>
              </w:rPr>
            </w:pPr>
          </w:p>
        </w:tc>
        <w:tc>
          <w:tcPr>
            <w:tcW w:w="426" w:type="dxa"/>
            <w:vAlign w:val="center"/>
          </w:tcPr>
          <w:p>
            <w:pPr>
              <w:spacing w:line="360" w:lineRule="auto"/>
              <w:ind w:left="63" w:leftChars="30" w:right="63" w:rightChars="30"/>
              <w:jc w:val="center"/>
              <w:rPr>
                <w:rFonts w:cs="Segoe UI Emoj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98" w:type="dxa"/>
            <w:vAlign w:val="center"/>
          </w:tcPr>
          <w:p>
            <w:pPr>
              <w:spacing w:line="360" w:lineRule="auto"/>
              <w:ind w:left="63" w:leftChars="30" w:right="63" w:rightChars="30"/>
              <w:jc w:val="center"/>
              <w:rPr>
                <w:rFonts w:cs="Segoe UI Emoji"/>
              </w:rPr>
            </w:pPr>
          </w:p>
        </w:tc>
        <w:tc>
          <w:tcPr>
            <w:tcW w:w="1276" w:type="dxa"/>
            <w:vAlign w:val="center"/>
          </w:tcPr>
          <w:p>
            <w:pPr>
              <w:spacing w:line="360" w:lineRule="auto"/>
              <w:ind w:left="63" w:leftChars="30" w:right="63" w:rightChars="30"/>
              <w:jc w:val="center"/>
              <w:rPr>
                <w:rFonts w:cs="Segoe UI Emoji"/>
              </w:rPr>
            </w:pPr>
          </w:p>
        </w:tc>
        <w:tc>
          <w:tcPr>
            <w:tcW w:w="1418" w:type="dxa"/>
            <w:vAlign w:val="center"/>
          </w:tcPr>
          <w:p>
            <w:pPr>
              <w:spacing w:line="360" w:lineRule="auto"/>
              <w:ind w:left="63" w:leftChars="30" w:right="63" w:rightChars="30"/>
              <w:jc w:val="center"/>
              <w:rPr>
                <w:rFonts w:cs="Segoe UI Emoji"/>
              </w:rPr>
            </w:pPr>
          </w:p>
        </w:tc>
        <w:tc>
          <w:tcPr>
            <w:tcW w:w="940" w:type="dxa"/>
            <w:vAlign w:val="center"/>
          </w:tcPr>
          <w:p>
            <w:pPr>
              <w:spacing w:line="360" w:lineRule="auto"/>
              <w:ind w:left="63" w:leftChars="30" w:right="63" w:rightChars="30"/>
              <w:jc w:val="center"/>
              <w:rPr>
                <w:rFonts w:cs="Segoe UI Emoji"/>
              </w:rPr>
            </w:pPr>
          </w:p>
        </w:tc>
        <w:tc>
          <w:tcPr>
            <w:tcW w:w="851" w:type="dxa"/>
            <w:vAlign w:val="center"/>
          </w:tcPr>
          <w:p>
            <w:pPr>
              <w:spacing w:line="360" w:lineRule="auto"/>
              <w:ind w:left="63" w:leftChars="30" w:right="63" w:rightChars="30"/>
              <w:jc w:val="center"/>
              <w:rPr>
                <w:rFonts w:cs="Segoe UI Emoji"/>
              </w:rPr>
            </w:pPr>
          </w:p>
        </w:tc>
        <w:tc>
          <w:tcPr>
            <w:tcW w:w="1044" w:type="dxa"/>
            <w:vAlign w:val="center"/>
          </w:tcPr>
          <w:p>
            <w:pPr>
              <w:spacing w:line="360" w:lineRule="auto"/>
              <w:ind w:left="63" w:leftChars="30" w:right="63" w:rightChars="30"/>
              <w:jc w:val="center"/>
              <w:rPr>
                <w:rFonts w:cs="Segoe UI Emoji"/>
              </w:rPr>
            </w:pPr>
          </w:p>
        </w:tc>
        <w:tc>
          <w:tcPr>
            <w:tcW w:w="992" w:type="dxa"/>
            <w:vAlign w:val="center"/>
          </w:tcPr>
          <w:p>
            <w:pPr>
              <w:spacing w:line="360" w:lineRule="auto"/>
              <w:ind w:left="63" w:leftChars="30" w:right="63" w:rightChars="30"/>
              <w:jc w:val="center"/>
              <w:rPr>
                <w:rFonts w:cs="Segoe UI Emoji"/>
              </w:rPr>
            </w:pPr>
          </w:p>
        </w:tc>
        <w:tc>
          <w:tcPr>
            <w:tcW w:w="851" w:type="dxa"/>
            <w:vAlign w:val="center"/>
          </w:tcPr>
          <w:p>
            <w:pPr>
              <w:spacing w:line="360" w:lineRule="auto"/>
              <w:ind w:left="63" w:leftChars="30" w:right="63" w:rightChars="30"/>
              <w:jc w:val="center"/>
              <w:rPr>
                <w:rFonts w:cs="Segoe UI Emoji"/>
              </w:rPr>
            </w:pPr>
          </w:p>
        </w:tc>
        <w:tc>
          <w:tcPr>
            <w:tcW w:w="1045" w:type="dxa"/>
            <w:vAlign w:val="center"/>
          </w:tcPr>
          <w:p>
            <w:pPr>
              <w:spacing w:line="360" w:lineRule="auto"/>
              <w:ind w:left="63" w:leftChars="30" w:right="63" w:rightChars="30"/>
              <w:jc w:val="center"/>
              <w:rPr>
                <w:rFonts w:cs="Segoe UI Emoji"/>
              </w:rPr>
            </w:pPr>
          </w:p>
        </w:tc>
        <w:tc>
          <w:tcPr>
            <w:tcW w:w="426" w:type="dxa"/>
            <w:vAlign w:val="center"/>
          </w:tcPr>
          <w:p>
            <w:pPr>
              <w:spacing w:line="360" w:lineRule="auto"/>
              <w:ind w:left="63" w:leftChars="30" w:right="63" w:rightChars="30"/>
              <w:jc w:val="center"/>
              <w:rPr>
                <w:rFonts w:cs="Segoe UI Emoj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98" w:type="dxa"/>
            <w:vAlign w:val="center"/>
          </w:tcPr>
          <w:p>
            <w:pPr>
              <w:spacing w:line="360" w:lineRule="auto"/>
              <w:ind w:left="63" w:leftChars="30" w:right="63" w:rightChars="30"/>
              <w:jc w:val="center"/>
              <w:rPr>
                <w:rFonts w:cs="Segoe UI Emoji"/>
              </w:rPr>
            </w:pPr>
          </w:p>
        </w:tc>
        <w:tc>
          <w:tcPr>
            <w:tcW w:w="1276" w:type="dxa"/>
            <w:vAlign w:val="center"/>
          </w:tcPr>
          <w:p>
            <w:pPr>
              <w:spacing w:line="360" w:lineRule="auto"/>
              <w:ind w:left="63" w:leftChars="30" w:right="63" w:rightChars="30"/>
              <w:jc w:val="center"/>
              <w:rPr>
                <w:rFonts w:cs="Segoe UI Emoji"/>
              </w:rPr>
            </w:pPr>
          </w:p>
        </w:tc>
        <w:tc>
          <w:tcPr>
            <w:tcW w:w="1418" w:type="dxa"/>
            <w:vAlign w:val="center"/>
          </w:tcPr>
          <w:p>
            <w:pPr>
              <w:spacing w:line="360" w:lineRule="auto"/>
              <w:ind w:left="63" w:leftChars="30" w:right="63" w:rightChars="30"/>
              <w:jc w:val="center"/>
              <w:rPr>
                <w:rFonts w:cs="Segoe UI Emoji"/>
              </w:rPr>
            </w:pPr>
          </w:p>
        </w:tc>
        <w:tc>
          <w:tcPr>
            <w:tcW w:w="940" w:type="dxa"/>
            <w:vAlign w:val="center"/>
          </w:tcPr>
          <w:p>
            <w:pPr>
              <w:spacing w:line="360" w:lineRule="auto"/>
              <w:ind w:left="63" w:leftChars="30" w:right="63" w:rightChars="30"/>
              <w:jc w:val="center"/>
              <w:rPr>
                <w:rFonts w:cs="Segoe UI Emoji"/>
              </w:rPr>
            </w:pPr>
          </w:p>
        </w:tc>
        <w:tc>
          <w:tcPr>
            <w:tcW w:w="851" w:type="dxa"/>
            <w:vAlign w:val="center"/>
          </w:tcPr>
          <w:p>
            <w:pPr>
              <w:spacing w:line="360" w:lineRule="auto"/>
              <w:ind w:left="63" w:leftChars="30" w:right="63" w:rightChars="30"/>
              <w:jc w:val="center"/>
              <w:rPr>
                <w:rFonts w:cs="Segoe UI Emoji"/>
              </w:rPr>
            </w:pPr>
          </w:p>
        </w:tc>
        <w:tc>
          <w:tcPr>
            <w:tcW w:w="1044" w:type="dxa"/>
            <w:vAlign w:val="center"/>
          </w:tcPr>
          <w:p>
            <w:pPr>
              <w:spacing w:line="360" w:lineRule="auto"/>
              <w:ind w:left="63" w:leftChars="30" w:right="63" w:rightChars="30"/>
              <w:jc w:val="center"/>
              <w:rPr>
                <w:rFonts w:cs="Segoe UI Emoji"/>
              </w:rPr>
            </w:pPr>
          </w:p>
        </w:tc>
        <w:tc>
          <w:tcPr>
            <w:tcW w:w="992" w:type="dxa"/>
            <w:vAlign w:val="center"/>
          </w:tcPr>
          <w:p>
            <w:pPr>
              <w:spacing w:line="360" w:lineRule="auto"/>
              <w:ind w:left="63" w:leftChars="30" w:right="63" w:rightChars="30"/>
              <w:jc w:val="center"/>
              <w:rPr>
                <w:rFonts w:cs="Segoe UI Emoji"/>
              </w:rPr>
            </w:pPr>
          </w:p>
        </w:tc>
        <w:tc>
          <w:tcPr>
            <w:tcW w:w="851" w:type="dxa"/>
            <w:vAlign w:val="center"/>
          </w:tcPr>
          <w:p>
            <w:pPr>
              <w:spacing w:line="360" w:lineRule="auto"/>
              <w:ind w:left="63" w:leftChars="30" w:right="63" w:rightChars="30"/>
              <w:jc w:val="center"/>
              <w:rPr>
                <w:rFonts w:cs="Segoe UI Emoji"/>
              </w:rPr>
            </w:pPr>
          </w:p>
        </w:tc>
        <w:tc>
          <w:tcPr>
            <w:tcW w:w="1045" w:type="dxa"/>
            <w:vAlign w:val="center"/>
          </w:tcPr>
          <w:p>
            <w:pPr>
              <w:spacing w:line="360" w:lineRule="auto"/>
              <w:ind w:left="63" w:leftChars="30" w:right="63" w:rightChars="30"/>
              <w:jc w:val="center"/>
              <w:rPr>
                <w:rFonts w:cs="Segoe UI Emoji"/>
              </w:rPr>
            </w:pPr>
          </w:p>
        </w:tc>
        <w:tc>
          <w:tcPr>
            <w:tcW w:w="426" w:type="dxa"/>
            <w:vAlign w:val="center"/>
          </w:tcPr>
          <w:p>
            <w:pPr>
              <w:spacing w:line="360" w:lineRule="auto"/>
              <w:ind w:left="63" w:leftChars="30" w:right="63" w:rightChars="30"/>
              <w:jc w:val="center"/>
              <w:rPr>
                <w:rFonts w:cs="Segoe UI Emoj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98" w:type="dxa"/>
            <w:vAlign w:val="center"/>
          </w:tcPr>
          <w:p>
            <w:pPr>
              <w:spacing w:line="360" w:lineRule="auto"/>
              <w:ind w:left="63" w:leftChars="30" w:right="63" w:rightChars="30"/>
              <w:jc w:val="center"/>
              <w:rPr>
                <w:rFonts w:cs="Segoe UI Emoji"/>
              </w:rPr>
            </w:pPr>
          </w:p>
        </w:tc>
        <w:tc>
          <w:tcPr>
            <w:tcW w:w="1276" w:type="dxa"/>
            <w:vAlign w:val="center"/>
          </w:tcPr>
          <w:p>
            <w:pPr>
              <w:spacing w:line="360" w:lineRule="auto"/>
              <w:ind w:left="63" w:leftChars="30" w:right="63" w:rightChars="30"/>
              <w:jc w:val="center"/>
              <w:rPr>
                <w:rFonts w:cs="Segoe UI Emoji"/>
              </w:rPr>
            </w:pPr>
          </w:p>
        </w:tc>
        <w:tc>
          <w:tcPr>
            <w:tcW w:w="1418" w:type="dxa"/>
            <w:vAlign w:val="center"/>
          </w:tcPr>
          <w:p>
            <w:pPr>
              <w:spacing w:line="360" w:lineRule="auto"/>
              <w:ind w:left="63" w:leftChars="30" w:right="63" w:rightChars="30"/>
              <w:jc w:val="center"/>
              <w:rPr>
                <w:rFonts w:cs="Segoe UI Emoji"/>
              </w:rPr>
            </w:pPr>
          </w:p>
        </w:tc>
        <w:tc>
          <w:tcPr>
            <w:tcW w:w="940" w:type="dxa"/>
            <w:vAlign w:val="center"/>
          </w:tcPr>
          <w:p>
            <w:pPr>
              <w:spacing w:line="360" w:lineRule="auto"/>
              <w:ind w:left="63" w:leftChars="30" w:right="63" w:rightChars="30"/>
              <w:jc w:val="center"/>
              <w:rPr>
                <w:rFonts w:cs="Segoe UI Emoji"/>
              </w:rPr>
            </w:pPr>
          </w:p>
        </w:tc>
        <w:tc>
          <w:tcPr>
            <w:tcW w:w="851" w:type="dxa"/>
            <w:vAlign w:val="center"/>
          </w:tcPr>
          <w:p>
            <w:pPr>
              <w:spacing w:line="360" w:lineRule="auto"/>
              <w:ind w:left="63" w:leftChars="30" w:right="63" w:rightChars="30"/>
              <w:jc w:val="center"/>
              <w:rPr>
                <w:rFonts w:cs="Segoe UI Emoji"/>
              </w:rPr>
            </w:pPr>
          </w:p>
        </w:tc>
        <w:tc>
          <w:tcPr>
            <w:tcW w:w="1044" w:type="dxa"/>
            <w:vAlign w:val="center"/>
          </w:tcPr>
          <w:p>
            <w:pPr>
              <w:spacing w:line="360" w:lineRule="auto"/>
              <w:ind w:left="63" w:leftChars="30" w:right="63" w:rightChars="30"/>
              <w:jc w:val="center"/>
              <w:rPr>
                <w:rFonts w:cs="Segoe UI Emoji"/>
              </w:rPr>
            </w:pPr>
          </w:p>
        </w:tc>
        <w:tc>
          <w:tcPr>
            <w:tcW w:w="992" w:type="dxa"/>
            <w:vAlign w:val="center"/>
          </w:tcPr>
          <w:p>
            <w:pPr>
              <w:spacing w:line="360" w:lineRule="auto"/>
              <w:ind w:left="63" w:leftChars="30" w:right="63" w:rightChars="30"/>
              <w:jc w:val="center"/>
              <w:rPr>
                <w:rFonts w:cs="Segoe UI Emoji"/>
              </w:rPr>
            </w:pPr>
          </w:p>
        </w:tc>
        <w:tc>
          <w:tcPr>
            <w:tcW w:w="851" w:type="dxa"/>
            <w:vAlign w:val="center"/>
          </w:tcPr>
          <w:p>
            <w:pPr>
              <w:spacing w:line="360" w:lineRule="auto"/>
              <w:ind w:left="63" w:leftChars="30" w:right="63" w:rightChars="30"/>
              <w:jc w:val="center"/>
              <w:rPr>
                <w:rFonts w:cs="Segoe UI Emoji"/>
              </w:rPr>
            </w:pPr>
          </w:p>
        </w:tc>
        <w:tc>
          <w:tcPr>
            <w:tcW w:w="1045" w:type="dxa"/>
            <w:vAlign w:val="center"/>
          </w:tcPr>
          <w:p>
            <w:pPr>
              <w:spacing w:line="360" w:lineRule="auto"/>
              <w:ind w:left="63" w:leftChars="30" w:right="63" w:rightChars="30"/>
              <w:jc w:val="center"/>
              <w:rPr>
                <w:rFonts w:cs="Segoe UI Emoji"/>
              </w:rPr>
            </w:pPr>
          </w:p>
        </w:tc>
        <w:tc>
          <w:tcPr>
            <w:tcW w:w="426" w:type="dxa"/>
            <w:vAlign w:val="center"/>
          </w:tcPr>
          <w:p>
            <w:pPr>
              <w:spacing w:line="360" w:lineRule="auto"/>
              <w:ind w:left="63" w:leftChars="30" w:right="63" w:rightChars="30"/>
              <w:jc w:val="center"/>
              <w:rPr>
                <w:rFonts w:cs="Segoe UI Emoj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98" w:type="dxa"/>
            <w:vAlign w:val="center"/>
          </w:tcPr>
          <w:p>
            <w:pPr>
              <w:spacing w:line="360" w:lineRule="auto"/>
              <w:ind w:left="63" w:leftChars="30" w:right="63" w:rightChars="30"/>
              <w:jc w:val="center"/>
              <w:rPr>
                <w:rFonts w:cs="Segoe UI Emoji"/>
              </w:rPr>
            </w:pPr>
          </w:p>
        </w:tc>
        <w:tc>
          <w:tcPr>
            <w:tcW w:w="1276" w:type="dxa"/>
            <w:vAlign w:val="center"/>
          </w:tcPr>
          <w:p>
            <w:pPr>
              <w:spacing w:line="360" w:lineRule="auto"/>
              <w:ind w:left="63" w:leftChars="30" w:right="63" w:rightChars="30"/>
              <w:jc w:val="center"/>
              <w:rPr>
                <w:rFonts w:cs="Segoe UI Emoji"/>
              </w:rPr>
            </w:pPr>
          </w:p>
        </w:tc>
        <w:tc>
          <w:tcPr>
            <w:tcW w:w="1418" w:type="dxa"/>
            <w:vAlign w:val="center"/>
          </w:tcPr>
          <w:p>
            <w:pPr>
              <w:spacing w:line="360" w:lineRule="auto"/>
              <w:ind w:left="63" w:leftChars="30" w:right="63" w:rightChars="30"/>
              <w:jc w:val="center"/>
              <w:rPr>
                <w:rFonts w:cs="Segoe UI Emoji"/>
              </w:rPr>
            </w:pPr>
          </w:p>
        </w:tc>
        <w:tc>
          <w:tcPr>
            <w:tcW w:w="940" w:type="dxa"/>
            <w:vAlign w:val="center"/>
          </w:tcPr>
          <w:p>
            <w:pPr>
              <w:spacing w:line="360" w:lineRule="auto"/>
              <w:ind w:left="63" w:leftChars="30" w:right="63" w:rightChars="30"/>
              <w:jc w:val="center"/>
              <w:rPr>
                <w:rFonts w:cs="Segoe UI Emoji"/>
              </w:rPr>
            </w:pPr>
          </w:p>
        </w:tc>
        <w:tc>
          <w:tcPr>
            <w:tcW w:w="851" w:type="dxa"/>
            <w:vAlign w:val="center"/>
          </w:tcPr>
          <w:p>
            <w:pPr>
              <w:spacing w:line="360" w:lineRule="auto"/>
              <w:ind w:left="63" w:leftChars="30" w:right="63" w:rightChars="30"/>
              <w:jc w:val="center"/>
              <w:rPr>
                <w:rFonts w:cs="Segoe UI Emoji"/>
              </w:rPr>
            </w:pPr>
          </w:p>
        </w:tc>
        <w:tc>
          <w:tcPr>
            <w:tcW w:w="1044" w:type="dxa"/>
            <w:vAlign w:val="center"/>
          </w:tcPr>
          <w:p>
            <w:pPr>
              <w:spacing w:line="360" w:lineRule="auto"/>
              <w:ind w:left="63" w:leftChars="30" w:right="63" w:rightChars="30"/>
              <w:jc w:val="center"/>
              <w:rPr>
                <w:rFonts w:cs="Segoe UI Emoji"/>
              </w:rPr>
            </w:pPr>
          </w:p>
        </w:tc>
        <w:tc>
          <w:tcPr>
            <w:tcW w:w="992" w:type="dxa"/>
            <w:vAlign w:val="center"/>
          </w:tcPr>
          <w:p>
            <w:pPr>
              <w:spacing w:line="360" w:lineRule="auto"/>
              <w:ind w:left="63" w:leftChars="30" w:right="63" w:rightChars="30"/>
              <w:jc w:val="center"/>
              <w:rPr>
                <w:rFonts w:cs="Segoe UI Emoji"/>
              </w:rPr>
            </w:pPr>
          </w:p>
        </w:tc>
        <w:tc>
          <w:tcPr>
            <w:tcW w:w="851" w:type="dxa"/>
            <w:vAlign w:val="center"/>
          </w:tcPr>
          <w:p>
            <w:pPr>
              <w:spacing w:line="360" w:lineRule="auto"/>
              <w:ind w:left="63" w:leftChars="30" w:right="63" w:rightChars="30"/>
              <w:jc w:val="center"/>
              <w:rPr>
                <w:rFonts w:cs="Segoe UI Emoji"/>
              </w:rPr>
            </w:pPr>
          </w:p>
        </w:tc>
        <w:tc>
          <w:tcPr>
            <w:tcW w:w="1045" w:type="dxa"/>
            <w:vAlign w:val="center"/>
          </w:tcPr>
          <w:p>
            <w:pPr>
              <w:spacing w:line="360" w:lineRule="auto"/>
              <w:ind w:left="63" w:leftChars="30" w:right="63" w:rightChars="30"/>
              <w:jc w:val="center"/>
              <w:rPr>
                <w:rFonts w:cs="Segoe UI Emoji"/>
              </w:rPr>
            </w:pPr>
          </w:p>
        </w:tc>
        <w:tc>
          <w:tcPr>
            <w:tcW w:w="426" w:type="dxa"/>
            <w:vAlign w:val="center"/>
          </w:tcPr>
          <w:p>
            <w:pPr>
              <w:spacing w:line="360" w:lineRule="auto"/>
              <w:ind w:left="63" w:leftChars="30" w:right="63" w:rightChars="30"/>
              <w:jc w:val="center"/>
              <w:rPr>
                <w:rFonts w:cs="Segoe UI Emoj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98" w:type="dxa"/>
            <w:vAlign w:val="center"/>
          </w:tcPr>
          <w:p>
            <w:pPr>
              <w:spacing w:line="360" w:lineRule="auto"/>
              <w:jc w:val="center"/>
            </w:pPr>
          </w:p>
        </w:tc>
        <w:tc>
          <w:tcPr>
            <w:tcW w:w="1276" w:type="dxa"/>
            <w:vAlign w:val="center"/>
          </w:tcPr>
          <w:p>
            <w:pPr>
              <w:spacing w:line="360" w:lineRule="auto"/>
              <w:jc w:val="center"/>
            </w:pPr>
          </w:p>
        </w:tc>
        <w:tc>
          <w:tcPr>
            <w:tcW w:w="1418" w:type="dxa"/>
            <w:vAlign w:val="center"/>
          </w:tcPr>
          <w:p>
            <w:pPr>
              <w:spacing w:line="360" w:lineRule="auto"/>
              <w:jc w:val="center"/>
            </w:pPr>
          </w:p>
        </w:tc>
        <w:tc>
          <w:tcPr>
            <w:tcW w:w="940" w:type="dxa"/>
            <w:vAlign w:val="center"/>
          </w:tcPr>
          <w:p>
            <w:pPr>
              <w:spacing w:line="360" w:lineRule="auto"/>
              <w:jc w:val="center"/>
            </w:pPr>
          </w:p>
        </w:tc>
        <w:tc>
          <w:tcPr>
            <w:tcW w:w="851" w:type="dxa"/>
            <w:vAlign w:val="center"/>
          </w:tcPr>
          <w:p>
            <w:pPr>
              <w:spacing w:line="360" w:lineRule="auto"/>
              <w:jc w:val="center"/>
            </w:pPr>
          </w:p>
        </w:tc>
        <w:tc>
          <w:tcPr>
            <w:tcW w:w="1044" w:type="dxa"/>
            <w:vAlign w:val="center"/>
          </w:tcPr>
          <w:p>
            <w:pPr>
              <w:spacing w:line="360" w:lineRule="auto"/>
              <w:jc w:val="center"/>
            </w:pPr>
          </w:p>
        </w:tc>
        <w:tc>
          <w:tcPr>
            <w:tcW w:w="992" w:type="dxa"/>
            <w:vAlign w:val="center"/>
          </w:tcPr>
          <w:p>
            <w:pPr>
              <w:spacing w:line="360" w:lineRule="auto"/>
              <w:jc w:val="center"/>
            </w:pPr>
          </w:p>
        </w:tc>
        <w:tc>
          <w:tcPr>
            <w:tcW w:w="851" w:type="dxa"/>
            <w:vAlign w:val="center"/>
          </w:tcPr>
          <w:p>
            <w:pPr>
              <w:spacing w:line="360" w:lineRule="auto"/>
              <w:jc w:val="center"/>
            </w:pPr>
          </w:p>
        </w:tc>
        <w:tc>
          <w:tcPr>
            <w:tcW w:w="1045" w:type="dxa"/>
            <w:vAlign w:val="center"/>
          </w:tcPr>
          <w:p>
            <w:pPr>
              <w:spacing w:line="360" w:lineRule="auto"/>
              <w:jc w:val="center"/>
            </w:pPr>
          </w:p>
        </w:tc>
        <w:tc>
          <w:tcPr>
            <w:tcW w:w="42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98" w:type="dxa"/>
            <w:vAlign w:val="center"/>
          </w:tcPr>
          <w:p>
            <w:pPr>
              <w:spacing w:line="360" w:lineRule="auto"/>
              <w:ind w:left="63" w:leftChars="30" w:right="63" w:rightChars="30"/>
              <w:jc w:val="center"/>
              <w:rPr>
                <w:rFonts w:cs="Segoe UI Emoji"/>
              </w:rPr>
            </w:pPr>
          </w:p>
        </w:tc>
        <w:tc>
          <w:tcPr>
            <w:tcW w:w="1276" w:type="dxa"/>
            <w:vAlign w:val="center"/>
          </w:tcPr>
          <w:p>
            <w:pPr>
              <w:spacing w:line="360" w:lineRule="auto"/>
              <w:ind w:left="63" w:leftChars="30" w:right="63" w:rightChars="30"/>
              <w:jc w:val="center"/>
              <w:rPr>
                <w:rFonts w:cs="Segoe UI Emoji"/>
              </w:rPr>
            </w:pPr>
          </w:p>
        </w:tc>
        <w:tc>
          <w:tcPr>
            <w:tcW w:w="1418" w:type="dxa"/>
            <w:vAlign w:val="center"/>
          </w:tcPr>
          <w:p>
            <w:pPr>
              <w:spacing w:line="360" w:lineRule="auto"/>
              <w:ind w:left="63" w:leftChars="30" w:right="63" w:rightChars="30"/>
              <w:jc w:val="center"/>
              <w:rPr>
                <w:rFonts w:cs="Segoe UI Emoji"/>
              </w:rPr>
            </w:pPr>
          </w:p>
        </w:tc>
        <w:tc>
          <w:tcPr>
            <w:tcW w:w="940" w:type="dxa"/>
            <w:vAlign w:val="center"/>
          </w:tcPr>
          <w:p>
            <w:pPr>
              <w:spacing w:line="360" w:lineRule="auto"/>
              <w:ind w:left="63" w:leftChars="30" w:right="63" w:rightChars="30"/>
              <w:jc w:val="center"/>
              <w:rPr>
                <w:rFonts w:cs="Segoe UI Emoji"/>
              </w:rPr>
            </w:pPr>
          </w:p>
        </w:tc>
        <w:tc>
          <w:tcPr>
            <w:tcW w:w="851" w:type="dxa"/>
            <w:vAlign w:val="center"/>
          </w:tcPr>
          <w:p>
            <w:pPr>
              <w:spacing w:line="360" w:lineRule="auto"/>
              <w:ind w:left="63" w:leftChars="30" w:right="63" w:rightChars="30"/>
              <w:jc w:val="center"/>
              <w:rPr>
                <w:rFonts w:cs="Segoe UI Emoji"/>
              </w:rPr>
            </w:pPr>
          </w:p>
        </w:tc>
        <w:tc>
          <w:tcPr>
            <w:tcW w:w="1044" w:type="dxa"/>
            <w:vAlign w:val="center"/>
          </w:tcPr>
          <w:p>
            <w:pPr>
              <w:spacing w:line="360" w:lineRule="auto"/>
              <w:ind w:left="63" w:leftChars="30" w:right="63" w:rightChars="30"/>
              <w:jc w:val="center"/>
              <w:rPr>
                <w:rFonts w:cs="Segoe UI Emoji"/>
              </w:rPr>
            </w:pPr>
          </w:p>
        </w:tc>
        <w:tc>
          <w:tcPr>
            <w:tcW w:w="992" w:type="dxa"/>
            <w:vAlign w:val="center"/>
          </w:tcPr>
          <w:p>
            <w:pPr>
              <w:spacing w:line="360" w:lineRule="auto"/>
              <w:ind w:left="63" w:leftChars="30" w:right="63" w:rightChars="30"/>
              <w:jc w:val="center"/>
              <w:rPr>
                <w:rFonts w:cs="Segoe UI Emoji"/>
              </w:rPr>
            </w:pPr>
          </w:p>
        </w:tc>
        <w:tc>
          <w:tcPr>
            <w:tcW w:w="851" w:type="dxa"/>
            <w:vAlign w:val="center"/>
          </w:tcPr>
          <w:p>
            <w:pPr>
              <w:spacing w:line="360" w:lineRule="auto"/>
              <w:ind w:left="63" w:leftChars="30" w:right="63" w:rightChars="30"/>
              <w:jc w:val="center"/>
              <w:rPr>
                <w:rFonts w:cs="Segoe UI Emoji"/>
              </w:rPr>
            </w:pPr>
          </w:p>
        </w:tc>
        <w:tc>
          <w:tcPr>
            <w:tcW w:w="1045" w:type="dxa"/>
            <w:vAlign w:val="center"/>
          </w:tcPr>
          <w:p>
            <w:pPr>
              <w:spacing w:line="360" w:lineRule="auto"/>
              <w:ind w:left="63" w:leftChars="30" w:right="63" w:rightChars="30"/>
              <w:jc w:val="center"/>
              <w:rPr>
                <w:rFonts w:cs="Segoe UI Emoji"/>
              </w:rPr>
            </w:pPr>
          </w:p>
        </w:tc>
        <w:tc>
          <w:tcPr>
            <w:tcW w:w="426" w:type="dxa"/>
            <w:vAlign w:val="center"/>
          </w:tcPr>
          <w:p>
            <w:pPr>
              <w:spacing w:line="360" w:lineRule="auto"/>
              <w:ind w:left="63" w:leftChars="30" w:right="63" w:rightChars="30"/>
              <w:jc w:val="center"/>
              <w:rPr>
                <w:rFonts w:cs="Segoe UI Emoj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98" w:type="dxa"/>
            <w:vAlign w:val="center"/>
          </w:tcPr>
          <w:p>
            <w:pPr>
              <w:spacing w:line="360" w:lineRule="auto"/>
              <w:jc w:val="center"/>
            </w:pPr>
          </w:p>
        </w:tc>
        <w:tc>
          <w:tcPr>
            <w:tcW w:w="1276" w:type="dxa"/>
            <w:vAlign w:val="center"/>
          </w:tcPr>
          <w:p>
            <w:pPr>
              <w:spacing w:line="360" w:lineRule="auto"/>
              <w:jc w:val="center"/>
            </w:pPr>
          </w:p>
        </w:tc>
        <w:tc>
          <w:tcPr>
            <w:tcW w:w="1418" w:type="dxa"/>
            <w:vAlign w:val="center"/>
          </w:tcPr>
          <w:p>
            <w:pPr>
              <w:spacing w:line="360" w:lineRule="auto"/>
              <w:jc w:val="center"/>
            </w:pPr>
          </w:p>
        </w:tc>
        <w:tc>
          <w:tcPr>
            <w:tcW w:w="940" w:type="dxa"/>
            <w:vAlign w:val="center"/>
          </w:tcPr>
          <w:p>
            <w:pPr>
              <w:spacing w:line="360" w:lineRule="auto"/>
              <w:jc w:val="center"/>
            </w:pPr>
          </w:p>
        </w:tc>
        <w:tc>
          <w:tcPr>
            <w:tcW w:w="851" w:type="dxa"/>
            <w:vAlign w:val="center"/>
          </w:tcPr>
          <w:p>
            <w:pPr>
              <w:spacing w:line="360" w:lineRule="auto"/>
              <w:jc w:val="center"/>
            </w:pPr>
          </w:p>
        </w:tc>
        <w:tc>
          <w:tcPr>
            <w:tcW w:w="1044" w:type="dxa"/>
            <w:vAlign w:val="center"/>
          </w:tcPr>
          <w:p>
            <w:pPr>
              <w:spacing w:line="360" w:lineRule="auto"/>
              <w:jc w:val="center"/>
            </w:pPr>
          </w:p>
        </w:tc>
        <w:tc>
          <w:tcPr>
            <w:tcW w:w="992" w:type="dxa"/>
            <w:vAlign w:val="center"/>
          </w:tcPr>
          <w:p>
            <w:pPr>
              <w:spacing w:line="360" w:lineRule="auto"/>
              <w:jc w:val="center"/>
            </w:pPr>
          </w:p>
        </w:tc>
        <w:tc>
          <w:tcPr>
            <w:tcW w:w="851" w:type="dxa"/>
            <w:vAlign w:val="center"/>
          </w:tcPr>
          <w:p>
            <w:pPr>
              <w:spacing w:line="360" w:lineRule="auto"/>
              <w:jc w:val="center"/>
            </w:pPr>
          </w:p>
        </w:tc>
        <w:tc>
          <w:tcPr>
            <w:tcW w:w="1045" w:type="dxa"/>
            <w:vAlign w:val="center"/>
          </w:tcPr>
          <w:p>
            <w:pPr>
              <w:spacing w:line="360" w:lineRule="auto"/>
              <w:jc w:val="center"/>
            </w:pPr>
          </w:p>
        </w:tc>
        <w:tc>
          <w:tcPr>
            <w:tcW w:w="42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98" w:type="dxa"/>
            <w:vAlign w:val="center"/>
          </w:tcPr>
          <w:p>
            <w:pPr>
              <w:spacing w:line="360" w:lineRule="auto"/>
              <w:jc w:val="center"/>
            </w:pPr>
          </w:p>
        </w:tc>
        <w:tc>
          <w:tcPr>
            <w:tcW w:w="1276" w:type="dxa"/>
            <w:vAlign w:val="center"/>
          </w:tcPr>
          <w:p>
            <w:pPr>
              <w:spacing w:line="360" w:lineRule="auto"/>
              <w:jc w:val="center"/>
            </w:pPr>
          </w:p>
        </w:tc>
        <w:tc>
          <w:tcPr>
            <w:tcW w:w="1418" w:type="dxa"/>
            <w:vAlign w:val="center"/>
          </w:tcPr>
          <w:p>
            <w:pPr>
              <w:spacing w:line="360" w:lineRule="auto"/>
              <w:jc w:val="center"/>
            </w:pPr>
          </w:p>
        </w:tc>
        <w:tc>
          <w:tcPr>
            <w:tcW w:w="940" w:type="dxa"/>
            <w:vAlign w:val="center"/>
          </w:tcPr>
          <w:p>
            <w:pPr>
              <w:spacing w:line="360" w:lineRule="auto"/>
              <w:jc w:val="center"/>
            </w:pPr>
          </w:p>
        </w:tc>
        <w:tc>
          <w:tcPr>
            <w:tcW w:w="851" w:type="dxa"/>
            <w:vAlign w:val="center"/>
          </w:tcPr>
          <w:p>
            <w:pPr>
              <w:spacing w:line="360" w:lineRule="auto"/>
              <w:jc w:val="center"/>
            </w:pPr>
          </w:p>
        </w:tc>
        <w:tc>
          <w:tcPr>
            <w:tcW w:w="1044" w:type="dxa"/>
            <w:vAlign w:val="center"/>
          </w:tcPr>
          <w:p>
            <w:pPr>
              <w:spacing w:line="360" w:lineRule="auto"/>
              <w:jc w:val="center"/>
            </w:pPr>
          </w:p>
        </w:tc>
        <w:tc>
          <w:tcPr>
            <w:tcW w:w="992" w:type="dxa"/>
            <w:vAlign w:val="center"/>
          </w:tcPr>
          <w:p>
            <w:pPr>
              <w:spacing w:line="360" w:lineRule="auto"/>
              <w:jc w:val="center"/>
            </w:pPr>
          </w:p>
        </w:tc>
        <w:tc>
          <w:tcPr>
            <w:tcW w:w="851" w:type="dxa"/>
            <w:vAlign w:val="center"/>
          </w:tcPr>
          <w:p>
            <w:pPr>
              <w:spacing w:line="360" w:lineRule="auto"/>
              <w:jc w:val="center"/>
            </w:pPr>
          </w:p>
        </w:tc>
        <w:tc>
          <w:tcPr>
            <w:tcW w:w="1045" w:type="dxa"/>
            <w:vAlign w:val="center"/>
          </w:tcPr>
          <w:p>
            <w:pPr>
              <w:spacing w:line="360" w:lineRule="auto"/>
              <w:jc w:val="center"/>
            </w:pPr>
          </w:p>
        </w:tc>
        <w:tc>
          <w:tcPr>
            <w:tcW w:w="42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98" w:type="dxa"/>
            <w:vAlign w:val="center"/>
          </w:tcPr>
          <w:p>
            <w:pPr>
              <w:spacing w:line="360" w:lineRule="auto"/>
              <w:jc w:val="center"/>
            </w:pPr>
          </w:p>
        </w:tc>
        <w:tc>
          <w:tcPr>
            <w:tcW w:w="1276" w:type="dxa"/>
            <w:vAlign w:val="center"/>
          </w:tcPr>
          <w:p>
            <w:pPr>
              <w:spacing w:line="360" w:lineRule="auto"/>
              <w:jc w:val="center"/>
            </w:pPr>
          </w:p>
        </w:tc>
        <w:tc>
          <w:tcPr>
            <w:tcW w:w="1418" w:type="dxa"/>
            <w:vAlign w:val="center"/>
          </w:tcPr>
          <w:p>
            <w:pPr>
              <w:spacing w:line="360" w:lineRule="auto"/>
              <w:jc w:val="center"/>
            </w:pPr>
          </w:p>
        </w:tc>
        <w:tc>
          <w:tcPr>
            <w:tcW w:w="940" w:type="dxa"/>
            <w:vAlign w:val="center"/>
          </w:tcPr>
          <w:p>
            <w:pPr>
              <w:spacing w:line="360" w:lineRule="auto"/>
              <w:jc w:val="center"/>
            </w:pPr>
          </w:p>
        </w:tc>
        <w:tc>
          <w:tcPr>
            <w:tcW w:w="851" w:type="dxa"/>
            <w:vAlign w:val="center"/>
          </w:tcPr>
          <w:p>
            <w:pPr>
              <w:spacing w:line="360" w:lineRule="auto"/>
              <w:jc w:val="center"/>
            </w:pPr>
          </w:p>
        </w:tc>
        <w:tc>
          <w:tcPr>
            <w:tcW w:w="1044" w:type="dxa"/>
            <w:vAlign w:val="center"/>
          </w:tcPr>
          <w:p>
            <w:pPr>
              <w:spacing w:line="360" w:lineRule="auto"/>
              <w:jc w:val="center"/>
            </w:pPr>
          </w:p>
        </w:tc>
        <w:tc>
          <w:tcPr>
            <w:tcW w:w="992" w:type="dxa"/>
            <w:vAlign w:val="center"/>
          </w:tcPr>
          <w:p>
            <w:pPr>
              <w:spacing w:line="360" w:lineRule="auto"/>
              <w:jc w:val="center"/>
            </w:pPr>
          </w:p>
        </w:tc>
        <w:tc>
          <w:tcPr>
            <w:tcW w:w="851" w:type="dxa"/>
            <w:vAlign w:val="center"/>
          </w:tcPr>
          <w:p>
            <w:pPr>
              <w:spacing w:line="360" w:lineRule="auto"/>
              <w:jc w:val="center"/>
            </w:pPr>
          </w:p>
        </w:tc>
        <w:tc>
          <w:tcPr>
            <w:tcW w:w="1045" w:type="dxa"/>
            <w:vAlign w:val="center"/>
          </w:tcPr>
          <w:p>
            <w:pPr>
              <w:spacing w:line="360" w:lineRule="auto"/>
              <w:jc w:val="center"/>
            </w:pPr>
          </w:p>
        </w:tc>
        <w:tc>
          <w:tcPr>
            <w:tcW w:w="42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98" w:type="dxa"/>
            <w:vAlign w:val="center"/>
          </w:tcPr>
          <w:p>
            <w:pPr>
              <w:spacing w:line="360" w:lineRule="auto"/>
              <w:jc w:val="center"/>
            </w:pPr>
          </w:p>
        </w:tc>
        <w:tc>
          <w:tcPr>
            <w:tcW w:w="1276" w:type="dxa"/>
            <w:vAlign w:val="center"/>
          </w:tcPr>
          <w:p>
            <w:pPr>
              <w:spacing w:line="360" w:lineRule="auto"/>
              <w:jc w:val="center"/>
            </w:pPr>
          </w:p>
        </w:tc>
        <w:tc>
          <w:tcPr>
            <w:tcW w:w="1418" w:type="dxa"/>
            <w:vAlign w:val="center"/>
          </w:tcPr>
          <w:p>
            <w:pPr>
              <w:spacing w:line="360" w:lineRule="auto"/>
              <w:jc w:val="center"/>
            </w:pPr>
          </w:p>
        </w:tc>
        <w:tc>
          <w:tcPr>
            <w:tcW w:w="940" w:type="dxa"/>
            <w:vAlign w:val="center"/>
          </w:tcPr>
          <w:p>
            <w:pPr>
              <w:spacing w:line="360" w:lineRule="auto"/>
              <w:jc w:val="center"/>
            </w:pPr>
          </w:p>
        </w:tc>
        <w:tc>
          <w:tcPr>
            <w:tcW w:w="851" w:type="dxa"/>
            <w:vAlign w:val="center"/>
          </w:tcPr>
          <w:p>
            <w:pPr>
              <w:spacing w:line="360" w:lineRule="auto"/>
              <w:jc w:val="center"/>
            </w:pPr>
          </w:p>
        </w:tc>
        <w:tc>
          <w:tcPr>
            <w:tcW w:w="1044" w:type="dxa"/>
            <w:vAlign w:val="center"/>
          </w:tcPr>
          <w:p>
            <w:pPr>
              <w:spacing w:line="360" w:lineRule="auto"/>
              <w:jc w:val="center"/>
            </w:pPr>
          </w:p>
        </w:tc>
        <w:tc>
          <w:tcPr>
            <w:tcW w:w="992" w:type="dxa"/>
            <w:vAlign w:val="center"/>
          </w:tcPr>
          <w:p>
            <w:pPr>
              <w:spacing w:line="360" w:lineRule="auto"/>
              <w:jc w:val="center"/>
            </w:pPr>
          </w:p>
        </w:tc>
        <w:tc>
          <w:tcPr>
            <w:tcW w:w="851" w:type="dxa"/>
            <w:vAlign w:val="center"/>
          </w:tcPr>
          <w:p>
            <w:pPr>
              <w:spacing w:line="360" w:lineRule="auto"/>
              <w:jc w:val="center"/>
            </w:pPr>
          </w:p>
        </w:tc>
        <w:tc>
          <w:tcPr>
            <w:tcW w:w="1045" w:type="dxa"/>
            <w:vAlign w:val="center"/>
          </w:tcPr>
          <w:p>
            <w:pPr>
              <w:spacing w:line="360" w:lineRule="auto"/>
              <w:jc w:val="center"/>
            </w:pPr>
          </w:p>
        </w:tc>
        <w:tc>
          <w:tcPr>
            <w:tcW w:w="42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98" w:type="dxa"/>
            <w:vAlign w:val="center"/>
          </w:tcPr>
          <w:p>
            <w:pPr>
              <w:spacing w:line="360" w:lineRule="auto"/>
              <w:jc w:val="center"/>
            </w:pPr>
          </w:p>
        </w:tc>
        <w:tc>
          <w:tcPr>
            <w:tcW w:w="1276" w:type="dxa"/>
            <w:vAlign w:val="center"/>
          </w:tcPr>
          <w:p>
            <w:pPr>
              <w:spacing w:line="360" w:lineRule="auto"/>
              <w:jc w:val="center"/>
            </w:pPr>
          </w:p>
        </w:tc>
        <w:tc>
          <w:tcPr>
            <w:tcW w:w="1418" w:type="dxa"/>
            <w:vAlign w:val="center"/>
          </w:tcPr>
          <w:p>
            <w:pPr>
              <w:spacing w:line="360" w:lineRule="auto"/>
              <w:jc w:val="center"/>
            </w:pPr>
          </w:p>
        </w:tc>
        <w:tc>
          <w:tcPr>
            <w:tcW w:w="940" w:type="dxa"/>
            <w:vAlign w:val="center"/>
          </w:tcPr>
          <w:p>
            <w:pPr>
              <w:spacing w:line="360" w:lineRule="auto"/>
              <w:jc w:val="center"/>
            </w:pPr>
          </w:p>
        </w:tc>
        <w:tc>
          <w:tcPr>
            <w:tcW w:w="851" w:type="dxa"/>
            <w:vAlign w:val="center"/>
          </w:tcPr>
          <w:p>
            <w:pPr>
              <w:spacing w:line="360" w:lineRule="auto"/>
              <w:jc w:val="center"/>
            </w:pPr>
          </w:p>
        </w:tc>
        <w:tc>
          <w:tcPr>
            <w:tcW w:w="1044" w:type="dxa"/>
            <w:vAlign w:val="center"/>
          </w:tcPr>
          <w:p>
            <w:pPr>
              <w:spacing w:line="360" w:lineRule="auto"/>
              <w:jc w:val="center"/>
            </w:pPr>
          </w:p>
        </w:tc>
        <w:tc>
          <w:tcPr>
            <w:tcW w:w="992" w:type="dxa"/>
            <w:vAlign w:val="center"/>
          </w:tcPr>
          <w:p>
            <w:pPr>
              <w:spacing w:line="360" w:lineRule="auto"/>
              <w:jc w:val="center"/>
            </w:pPr>
          </w:p>
        </w:tc>
        <w:tc>
          <w:tcPr>
            <w:tcW w:w="851" w:type="dxa"/>
            <w:vAlign w:val="center"/>
          </w:tcPr>
          <w:p>
            <w:pPr>
              <w:spacing w:line="360" w:lineRule="auto"/>
              <w:jc w:val="center"/>
            </w:pPr>
          </w:p>
        </w:tc>
        <w:tc>
          <w:tcPr>
            <w:tcW w:w="1045" w:type="dxa"/>
            <w:vAlign w:val="center"/>
          </w:tcPr>
          <w:p>
            <w:pPr>
              <w:spacing w:line="360" w:lineRule="auto"/>
              <w:jc w:val="center"/>
            </w:pPr>
          </w:p>
        </w:tc>
        <w:tc>
          <w:tcPr>
            <w:tcW w:w="42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98" w:type="dxa"/>
            <w:vAlign w:val="center"/>
          </w:tcPr>
          <w:p>
            <w:pPr>
              <w:spacing w:line="360" w:lineRule="auto"/>
              <w:jc w:val="center"/>
            </w:pPr>
          </w:p>
        </w:tc>
        <w:tc>
          <w:tcPr>
            <w:tcW w:w="1276" w:type="dxa"/>
            <w:vAlign w:val="center"/>
          </w:tcPr>
          <w:p>
            <w:pPr>
              <w:spacing w:line="360" w:lineRule="auto"/>
              <w:jc w:val="center"/>
            </w:pPr>
          </w:p>
        </w:tc>
        <w:tc>
          <w:tcPr>
            <w:tcW w:w="1418" w:type="dxa"/>
            <w:vAlign w:val="center"/>
          </w:tcPr>
          <w:p>
            <w:pPr>
              <w:spacing w:line="360" w:lineRule="auto"/>
              <w:jc w:val="center"/>
            </w:pPr>
          </w:p>
        </w:tc>
        <w:tc>
          <w:tcPr>
            <w:tcW w:w="940" w:type="dxa"/>
            <w:vAlign w:val="center"/>
          </w:tcPr>
          <w:p>
            <w:pPr>
              <w:spacing w:line="360" w:lineRule="auto"/>
              <w:jc w:val="center"/>
            </w:pPr>
          </w:p>
        </w:tc>
        <w:tc>
          <w:tcPr>
            <w:tcW w:w="851" w:type="dxa"/>
            <w:vAlign w:val="center"/>
          </w:tcPr>
          <w:p>
            <w:pPr>
              <w:spacing w:line="360" w:lineRule="auto"/>
              <w:jc w:val="center"/>
            </w:pPr>
          </w:p>
        </w:tc>
        <w:tc>
          <w:tcPr>
            <w:tcW w:w="1044" w:type="dxa"/>
            <w:vAlign w:val="center"/>
          </w:tcPr>
          <w:p>
            <w:pPr>
              <w:spacing w:line="360" w:lineRule="auto"/>
              <w:jc w:val="center"/>
            </w:pPr>
          </w:p>
        </w:tc>
        <w:tc>
          <w:tcPr>
            <w:tcW w:w="992" w:type="dxa"/>
            <w:vAlign w:val="center"/>
          </w:tcPr>
          <w:p>
            <w:pPr>
              <w:spacing w:line="360" w:lineRule="auto"/>
              <w:jc w:val="center"/>
            </w:pPr>
          </w:p>
        </w:tc>
        <w:tc>
          <w:tcPr>
            <w:tcW w:w="851" w:type="dxa"/>
            <w:vAlign w:val="center"/>
          </w:tcPr>
          <w:p>
            <w:pPr>
              <w:spacing w:line="360" w:lineRule="auto"/>
              <w:jc w:val="center"/>
            </w:pPr>
          </w:p>
        </w:tc>
        <w:tc>
          <w:tcPr>
            <w:tcW w:w="1045" w:type="dxa"/>
            <w:vAlign w:val="center"/>
          </w:tcPr>
          <w:p>
            <w:pPr>
              <w:spacing w:line="360" w:lineRule="auto"/>
              <w:jc w:val="center"/>
            </w:pPr>
          </w:p>
        </w:tc>
        <w:tc>
          <w:tcPr>
            <w:tcW w:w="42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98" w:type="dxa"/>
            <w:vAlign w:val="center"/>
          </w:tcPr>
          <w:p>
            <w:pPr>
              <w:spacing w:line="360" w:lineRule="auto"/>
              <w:jc w:val="center"/>
            </w:pPr>
          </w:p>
        </w:tc>
        <w:tc>
          <w:tcPr>
            <w:tcW w:w="1276" w:type="dxa"/>
            <w:vAlign w:val="center"/>
          </w:tcPr>
          <w:p>
            <w:pPr>
              <w:spacing w:line="360" w:lineRule="auto"/>
              <w:jc w:val="center"/>
            </w:pPr>
          </w:p>
        </w:tc>
        <w:tc>
          <w:tcPr>
            <w:tcW w:w="1418" w:type="dxa"/>
            <w:vAlign w:val="center"/>
          </w:tcPr>
          <w:p>
            <w:pPr>
              <w:spacing w:line="360" w:lineRule="auto"/>
              <w:jc w:val="center"/>
            </w:pPr>
          </w:p>
        </w:tc>
        <w:tc>
          <w:tcPr>
            <w:tcW w:w="940" w:type="dxa"/>
            <w:vAlign w:val="center"/>
          </w:tcPr>
          <w:p>
            <w:pPr>
              <w:spacing w:line="360" w:lineRule="auto"/>
              <w:jc w:val="center"/>
            </w:pPr>
          </w:p>
        </w:tc>
        <w:tc>
          <w:tcPr>
            <w:tcW w:w="851" w:type="dxa"/>
            <w:vAlign w:val="center"/>
          </w:tcPr>
          <w:p>
            <w:pPr>
              <w:spacing w:line="360" w:lineRule="auto"/>
              <w:jc w:val="center"/>
            </w:pPr>
          </w:p>
        </w:tc>
        <w:tc>
          <w:tcPr>
            <w:tcW w:w="1044" w:type="dxa"/>
            <w:vAlign w:val="center"/>
          </w:tcPr>
          <w:p>
            <w:pPr>
              <w:spacing w:line="360" w:lineRule="auto"/>
              <w:jc w:val="center"/>
            </w:pPr>
          </w:p>
        </w:tc>
        <w:tc>
          <w:tcPr>
            <w:tcW w:w="992" w:type="dxa"/>
            <w:vAlign w:val="center"/>
          </w:tcPr>
          <w:p>
            <w:pPr>
              <w:spacing w:line="360" w:lineRule="auto"/>
              <w:jc w:val="center"/>
            </w:pPr>
          </w:p>
        </w:tc>
        <w:tc>
          <w:tcPr>
            <w:tcW w:w="851" w:type="dxa"/>
            <w:vAlign w:val="center"/>
          </w:tcPr>
          <w:p>
            <w:pPr>
              <w:spacing w:line="360" w:lineRule="auto"/>
              <w:jc w:val="center"/>
            </w:pPr>
          </w:p>
        </w:tc>
        <w:tc>
          <w:tcPr>
            <w:tcW w:w="1045" w:type="dxa"/>
            <w:vAlign w:val="center"/>
          </w:tcPr>
          <w:p>
            <w:pPr>
              <w:spacing w:line="360" w:lineRule="auto"/>
              <w:jc w:val="center"/>
            </w:pPr>
          </w:p>
        </w:tc>
        <w:tc>
          <w:tcPr>
            <w:tcW w:w="426" w:type="dxa"/>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398" w:type="dxa"/>
            <w:vAlign w:val="center"/>
          </w:tcPr>
          <w:p>
            <w:pPr>
              <w:spacing w:line="360" w:lineRule="auto"/>
              <w:jc w:val="center"/>
            </w:pPr>
          </w:p>
        </w:tc>
        <w:tc>
          <w:tcPr>
            <w:tcW w:w="1276" w:type="dxa"/>
            <w:vAlign w:val="center"/>
          </w:tcPr>
          <w:p>
            <w:pPr>
              <w:spacing w:line="360" w:lineRule="auto"/>
              <w:jc w:val="center"/>
            </w:pPr>
          </w:p>
        </w:tc>
        <w:tc>
          <w:tcPr>
            <w:tcW w:w="1418" w:type="dxa"/>
            <w:vAlign w:val="center"/>
          </w:tcPr>
          <w:p>
            <w:pPr>
              <w:spacing w:line="360" w:lineRule="auto"/>
              <w:jc w:val="center"/>
            </w:pPr>
          </w:p>
        </w:tc>
        <w:tc>
          <w:tcPr>
            <w:tcW w:w="940" w:type="dxa"/>
            <w:vAlign w:val="center"/>
          </w:tcPr>
          <w:p>
            <w:pPr>
              <w:spacing w:line="360" w:lineRule="auto"/>
              <w:jc w:val="center"/>
            </w:pPr>
          </w:p>
        </w:tc>
        <w:tc>
          <w:tcPr>
            <w:tcW w:w="851" w:type="dxa"/>
            <w:vAlign w:val="center"/>
          </w:tcPr>
          <w:p>
            <w:pPr>
              <w:spacing w:line="360" w:lineRule="auto"/>
              <w:jc w:val="center"/>
            </w:pPr>
          </w:p>
        </w:tc>
        <w:tc>
          <w:tcPr>
            <w:tcW w:w="1044" w:type="dxa"/>
            <w:vAlign w:val="center"/>
          </w:tcPr>
          <w:p>
            <w:pPr>
              <w:spacing w:line="360" w:lineRule="auto"/>
              <w:jc w:val="center"/>
            </w:pPr>
          </w:p>
        </w:tc>
        <w:tc>
          <w:tcPr>
            <w:tcW w:w="992" w:type="dxa"/>
            <w:vAlign w:val="center"/>
          </w:tcPr>
          <w:p>
            <w:pPr>
              <w:spacing w:line="360" w:lineRule="auto"/>
              <w:jc w:val="center"/>
            </w:pPr>
          </w:p>
        </w:tc>
        <w:tc>
          <w:tcPr>
            <w:tcW w:w="851" w:type="dxa"/>
            <w:vAlign w:val="center"/>
          </w:tcPr>
          <w:p>
            <w:pPr>
              <w:spacing w:line="360" w:lineRule="auto"/>
              <w:jc w:val="center"/>
            </w:pPr>
          </w:p>
        </w:tc>
        <w:tc>
          <w:tcPr>
            <w:tcW w:w="1045" w:type="dxa"/>
            <w:vAlign w:val="center"/>
          </w:tcPr>
          <w:p>
            <w:pPr>
              <w:spacing w:line="360" w:lineRule="auto"/>
              <w:jc w:val="center"/>
            </w:pPr>
          </w:p>
        </w:tc>
        <w:tc>
          <w:tcPr>
            <w:tcW w:w="426" w:type="dxa"/>
            <w:vAlign w:val="center"/>
          </w:tcPr>
          <w:p>
            <w:pPr>
              <w:spacing w:line="360" w:lineRule="auto"/>
              <w:jc w:val="center"/>
            </w:pPr>
          </w:p>
        </w:tc>
      </w:tr>
    </w:tbl>
    <w:p>
      <w:pPr>
        <w:spacing w:line="360" w:lineRule="auto"/>
        <w:outlineLvl w:val="2"/>
        <w:rPr>
          <w:rFonts w:cs="宋体"/>
          <w:b/>
          <w:sz w:val="24"/>
          <w:szCs w:val="24"/>
        </w:rPr>
      </w:pPr>
    </w:p>
    <w:p>
      <w:pPr>
        <w:spacing w:line="360" w:lineRule="auto"/>
        <w:jc w:val="left"/>
        <w:outlineLvl w:val="2"/>
        <w:rPr>
          <w:b/>
          <w:sz w:val="24"/>
          <w:szCs w:val="24"/>
        </w:rPr>
      </w:pPr>
      <w:r>
        <w:rPr>
          <w:rFonts w:cs="宋体"/>
          <w:b/>
          <w:sz w:val="24"/>
          <w:szCs w:val="24"/>
        </w:rPr>
        <w:br w:type="page"/>
      </w:r>
      <w:bookmarkStart w:id="25" w:name="_Toc49780776"/>
      <w:bookmarkStart w:id="26" w:name="_Toc60131789"/>
      <w:r>
        <w:rPr>
          <w:b/>
          <w:sz w:val="24"/>
          <w:szCs w:val="24"/>
        </w:rPr>
        <w:t>附件</w:t>
      </w:r>
      <w:r>
        <w:rPr>
          <w:rFonts w:hint="eastAsia"/>
          <w:b/>
          <w:sz w:val="24"/>
          <w:szCs w:val="24"/>
        </w:rPr>
        <w:t>2</w:t>
      </w:r>
      <w:r>
        <w:rPr>
          <w:b/>
          <w:sz w:val="24"/>
          <w:szCs w:val="24"/>
        </w:rPr>
        <w:t>：</w:t>
      </w:r>
    </w:p>
    <w:bookmarkEnd w:id="25"/>
    <w:bookmarkEnd w:id="26"/>
    <w:p>
      <w:pPr>
        <w:spacing w:line="360" w:lineRule="auto"/>
        <w:jc w:val="center"/>
        <w:outlineLvl w:val="2"/>
        <w:rPr>
          <w:rFonts w:cs="宋体"/>
          <w:b/>
          <w:sz w:val="24"/>
          <w:szCs w:val="24"/>
        </w:rPr>
      </w:pPr>
      <w:r>
        <w:rPr>
          <w:rFonts w:hint="eastAsia" w:cs="宋体"/>
          <w:b/>
          <w:sz w:val="24"/>
          <w:szCs w:val="24"/>
        </w:rPr>
        <w:t>工程质量保修书</w:t>
      </w:r>
    </w:p>
    <w:p>
      <w:pPr>
        <w:widowControl/>
        <w:spacing w:line="360" w:lineRule="auto"/>
        <w:rPr>
          <w:rFonts w:cs="宋体"/>
          <w:szCs w:val="24"/>
        </w:rPr>
      </w:pPr>
      <w:r>
        <w:rPr>
          <w:rFonts w:hint="eastAsia" w:cs="宋体"/>
          <w:szCs w:val="24"/>
        </w:rPr>
        <w:t>发包人（全称）：</w:t>
      </w:r>
    </w:p>
    <w:p>
      <w:pPr>
        <w:widowControl/>
        <w:spacing w:line="360" w:lineRule="auto"/>
        <w:rPr>
          <w:rFonts w:cs="宋体"/>
          <w:szCs w:val="24"/>
        </w:rPr>
      </w:pPr>
      <w:r>
        <w:rPr>
          <w:rFonts w:hint="eastAsia" w:cs="宋体"/>
          <w:szCs w:val="24"/>
        </w:rPr>
        <w:t>承包人（全称）：</w:t>
      </w:r>
    </w:p>
    <w:p>
      <w:pPr>
        <w:widowControl/>
        <w:spacing w:line="360" w:lineRule="auto"/>
        <w:ind w:firstLine="420" w:firstLineChars="200"/>
        <w:rPr>
          <w:rFonts w:cs="宋体"/>
          <w:szCs w:val="24"/>
        </w:rPr>
      </w:pPr>
      <w:r>
        <w:rPr>
          <w:rFonts w:hint="eastAsia" w:cs="宋体"/>
          <w:szCs w:val="24"/>
        </w:rPr>
        <w:t>发包人和承包人根据《中华人民共和国建筑法》和《建设工程质量管理条例》，经协商一致就</w:t>
      </w:r>
      <w:r>
        <w:rPr>
          <w:rFonts w:hint="eastAsia" w:cs="宋体"/>
          <w:szCs w:val="24"/>
          <w:u w:val="single"/>
        </w:rPr>
        <w:t xml:space="preserve">                （工程全称）</w:t>
      </w:r>
      <w:r>
        <w:rPr>
          <w:rFonts w:hint="eastAsia" w:cs="宋体"/>
          <w:szCs w:val="24"/>
        </w:rPr>
        <w:t>签订工程质量保修书。</w:t>
      </w:r>
    </w:p>
    <w:p>
      <w:pPr>
        <w:keepNext/>
        <w:keepLines/>
        <w:widowControl/>
        <w:spacing w:line="360" w:lineRule="auto"/>
        <w:rPr>
          <w:rFonts w:cs="宋体"/>
          <w:b/>
          <w:kern w:val="0"/>
          <w:szCs w:val="24"/>
        </w:rPr>
      </w:pPr>
      <w:r>
        <w:rPr>
          <w:rFonts w:hint="eastAsia" w:cs="宋体"/>
          <w:b/>
          <w:kern w:val="0"/>
          <w:szCs w:val="24"/>
        </w:rPr>
        <w:t>一、工程质量保修范围和内容</w:t>
      </w:r>
    </w:p>
    <w:p>
      <w:pPr>
        <w:widowControl/>
        <w:spacing w:line="360" w:lineRule="auto"/>
        <w:ind w:firstLine="420" w:firstLineChars="200"/>
        <w:rPr>
          <w:rFonts w:cs="宋体"/>
          <w:szCs w:val="24"/>
        </w:rPr>
      </w:pPr>
      <w:r>
        <w:rPr>
          <w:rFonts w:hint="eastAsia" w:cs="宋体"/>
          <w:szCs w:val="24"/>
        </w:rPr>
        <w:t>承包人在质量保修期内，按照有关法律规定和合同约定，承担工程质量保修责任。</w:t>
      </w:r>
    </w:p>
    <w:p>
      <w:pPr>
        <w:widowControl/>
        <w:spacing w:line="360" w:lineRule="auto"/>
        <w:ind w:firstLine="420" w:firstLineChars="200"/>
        <w:rPr>
          <w:rFonts w:cs="宋体"/>
          <w:szCs w:val="24"/>
        </w:rPr>
      </w:pPr>
      <w:r>
        <w:rPr>
          <w:rFonts w:hint="eastAsia" w:cs="宋体"/>
          <w:szCs w:val="24"/>
        </w:rPr>
        <w:t>质量保修范围包括薄壁冷弯镀锌构件、保温棉、墙面板、防水以及双方约定的其他项目。具体保修的内容，双方约定如下：</w:t>
      </w:r>
    </w:p>
    <w:p>
      <w:pPr>
        <w:keepNext/>
        <w:keepLines/>
        <w:widowControl/>
        <w:spacing w:line="360" w:lineRule="auto"/>
        <w:rPr>
          <w:rFonts w:cs="宋体"/>
          <w:b/>
          <w:kern w:val="0"/>
          <w:szCs w:val="24"/>
        </w:rPr>
      </w:pPr>
      <w:r>
        <w:rPr>
          <w:rFonts w:hint="eastAsia" w:cs="宋体"/>
          <w:b/>
          <w:kern w:val="0"/>
          <w:szCs w:val="24"/>
        </w:rPr>
        <w:t>二、质量保修期</w:t>
      </w:r>
    </w:p>
    <w:p>
      <w:pPr>
        <w:widowControl/>
        <w:spacing w:line="360" w:lineRule="auto"/>
        <w:ind w:firstLine="420" w:firstLineChars="200"/>
        <w:rPr>
          <w:rFonts w:cs="宋体"/>
          <w:szCs w:val="24"/>
        </w:rPr>
      </w:pPr>
      <w:r>
        <w:rPr>
          <w:rFonts w:hint="eastAsia" w:cs="宋体"/>
          <w:szCs w:val="24"/>
        </w:rPr>
        <w:t>根据《建设工程质量管理条例》及有关规定，工程的质量保修期如下：</w:t>
      </w:r>
    </w:p>
    <w:p>
      <w:pPr>
        <w:widowControl/>
        <w:spacing w:line="360" w:lineRule="auto"/>
        <w:ind w:left="420" w:leftChars="200" w:firstLine="105" w:firstLineChars="50"/>
        <w:rPr>
          <w:rFonts w:cs="宋体"/>
          <w:szCs w:val="24"/>
        </w:rPr>
      </w:pPr>
      <w:r>
        <w:rPr>
          <w:rFonts w:hint="eastAsia" w:cs="宋体"/>
          <w:szCs w:val="24"/>
        </w:rPr>
        <w:t>1．地基基础工程和主体结构工程为设计文件规定的工程合理使用年限；</w:t>
      </w:r>
    </w:p>
    <w:p>
      <w:pPr>
        <w:widowControl/>
        <w:spacing w:line="360" w:lineRule="auto"/>
        <w:ind w:left="420" w:leftChars="200" w:firstLine="105" w:firstLineChars="50"/>
        <w:rPr>
          <w:rFonts w:cs="宋体"/>
          <w:szCs w:val="24"/>
        </w:rPr>
      </w:pPr>
      <w:r>
        <w:rPr>
          <w:rFonts w:hint="eastAsia" w:cs="宋体"/>
          <w:szCs w:val="24"/>
        </w:rPr>
        <w:t>2．屋面防水工程、有防水要求的卫生间、房间和外墙面的防渗为5年；</w:t>
      </w:r>
    </w:p>
    <w:p>
      <w:pPr>
        <w:widowControl/>
        <w:spacing w:line="360" w:lineRule="auto"/>
        <w:ind w:left="420" w:leftChars="200" w:firstLine="105" w:firstLineChars="50"/>
        <w:rPr>
          <w:rFonts w:cs="宋体"/>
          <w:szCs w:val="24"/>
        </w:rPr>
      </w:pPr>
      <w:r>
        <w:rPr>
          <w:rFonts w:hint="eastAsia" w:cs="宋体"/>
          <w:szCs w:val="24"/>
        </w:rPr>
        <w:t>3．装修工程为2年；</w:t>
      </w:r>
    </w:p>
    <w:p>
      <w:pPr>
        <w:widowControl/>
        <w:spacing w:line="360" w:lineRule="auto"/>
        <w:ind w:left="420" w:leftChars="200" w:firstLine="105" w:firstLineChars="50"/>
        <w:rPr>
          <w:rFonts w:cs="宋体"/>
          <w:szCs w:val="24"/>
        </w:rPr>
      </w:pPr>
      <w:r>
        <w:rPr>
          <w:rFonts w:hint="eastAsia" w:cs="宋体"/>
          <w:szCs w:val="24"/>
        </w:rPr>
        <w:t>4．电气管线、给排水管道、设备安装工程为2年；</w:t>
      </w:r>
    </w:p>
    <w:p>
      <w:pPr>
        <w:widowControl/>
        <w:spacing w:line="360" w:lineRule="auto"/>
        <w:ind w:left="420" w:leftChars="200" w:firstLine="105" w:firstLineChars="50"/>
        <w:rPr>
          <w:rFonts w:cs="宋体"/>
          <w:szCs w:val="24"/>
        </w:rPr>
      </w:pPr>
      <w:r>
        <w:rPr>
          <w:rFonts w:hint="eastAsia" w:cs="宋体"/>
          <w:szCs w:val="24"/>
        </w:rPr>
        <w:t>5．供热与供冷系统为2个采暖期、供冷期；</w:t>
      </w:r>
    </w:p>
    <w:p>
      <w:pPr>
        <w:widowControl/>
        <w:spacing w:line="360" w:lineRule="auto"/>
        <w:ind w:left="420" w:leftChars="200" w:firstLine="105" w:firstLineChars="50"/>
        <w:rPr>
          <w:rFonts w:cs="宋体"/>
          <w:szCs w:val="24"/>
        </w:rPr>
      </w:pPr>
      <w:r>
        <w:rPr>
          <w:rFonts w:hint="eastAsia" w:cs="宋体"/>
          <w:szCs w:val="24"/>
        </w:rPr>
        <w:t>6．住宅小区内的给排水设施、道路等配套工程为2年；</w:t>
      </w:r>
    </w:p>
    <w:p>
      <w:pPr>
        <w:widowControl/>
        <w:spacing w:line="360" w:lineRule="auto"/>
        <w:ind w:left="420" w:leftChars="200" w:firstLine="105" w:firstLineChars="50"/>
        <w:rPr>
          <w:rFonts w:cs="宋体"/>
          <w:szCs w:val="24"/>
        </w:rPr>
      </w:pPr>
      <w:r>
        <w:rPr>
          <w:rFonts w:hint="eastAsia" w:cs="宋体"/>
          <w:szCs w:val="24"/>
        </w:rPr>
        <w:t>7．其他项目保修期限约定如下：</w:t>
      </w:r>
      <w:r>
        <w:rPr>
          <w:rFonts w:hint="eastAsia" w:cs="宋体"/>
          <w:szCs w:val="24"/>
          <w:u w:val="single"/>
        </w:rPr>
        <w:t xml:space="preserve">  /   </w:t>
      </w:r>
      <w:r>
        <w:rPr>
          <w:rFonts w:hint="eastAsia" w:cs="宋体"/>
          <w:szCs w:val="24"/>
        </w:rPr>
        <w:t>。</w:t>
      </w:r>
    </w:p>
    <w:p>
      <w:pPr>
        <w:widowControl/>
        <w:spacing w:line="360" w:lineRule="auto"/>
        <w:ind w:firstLine="420" w:firstLineChars="200"/>
        <w:rPr>
          <w:rFonts w:cs="宋体"/>
          <w:szCs w:val="24"/>
        </w:rPr>
      </w:pPr>
      <w:r>
        <w:rPr>
          <w:rFonts w:hint="eastAsia" w:cs="宋体"/>
          <w:szCs w:val="24"/>
        </w:rPr>
        <w:t>质量保修期自工程竣工验收合格之日起计算。</w:t>
      </w:r>
    </w:p>
    <w:p>
      <w:pPr>
        <w:keepNext/>
        <w:keepLines/>
        <w:widowControl/>
        <w:spacing w:line="360" w:lineRule="auto"/>
        <w:rPr>
          <w:rFonts w:cs="宋体"/>
          <w:b/>
          <w:kern w:val="0"/>
          <w:szCs w:val="24"/>
        </w:rPr>
      </w:pPr>
      <w:r>
        <w:rPr>
          <w:rFonts w:hint="eastAsia" w:cs="宋体"/>
          <w:b/>
          <w:kern w:val="0"/>
          <w:szCs w:val="24"/>
        </w:rPr>
        <w:t>三、缺陷责任期</w:t>
      </w:r>
    </w:p>
    <w:p>
      <w:pPr>
        <w:widowControl/>
        <w:spacing w:line="360" w:lineRule="auto"/>
        <w:ind w:firstLine="420" w:firstLineChars="200"/>
        <w:rPr>
          <w:rFonts w:cs="宋体"/>
          <w:szCs w:val="24"/>
        </w:rPr>
      </w:pPr>
      <w:r>
        <w:rPr>
          <w:rFonts w:hint="eastAsia" w:cs="宋体"/>
          <w:szCs w:val="24"/>
        </w:rPr>
        <w:t>工程缺陷责任期为24个月，缺陷责任期自工程通过竣工验收之日起计算。单位工程先于全部工程进行验收，单位工程缺陷责任期自单位工程验收合格之日起算。</w:t>
      </w:r>
    </w:p>
    <w:p>
      <w:pPr>
        <w:widowControl/>
        <w:spacing w:line="360" w:lineRule="auto"/>
        <w:ind w:firstLine="420" w:firstLineChars="200"/>
        <w:rPr>
          <w:rFonts w:cs="宋体"/>
          <w:szCs w:val="24"/>
        </w:rPr>
      </w:pPr>
      <w:r>
        <w:rPr>
          <w:rFonts w:hint="eastAsia" w:cs="宋体"/>
          <w:szCs w:val="24"/>
        </w:rPr>
        <w:t>缺陷责任期终止后，发包人应退还剩余的质量保证金。</w:t>
      </w:r>
    </w:p>
    <w:p>
      <w:pPr>
        <w:keepNext/>
        <w:keepLines/>
        <w:widowControl/>
        <w:spacing w:line="360" w:lineRule="auto"/>
        <w:rPr>
          <w:rFonts w:cs="宋体"/>
          <w:b/>
          <w:kern w:val="0"/>
          <w:szCs w:val="24"/>
        </w:rPr>
      </w:pPr>
      <w:r>
        <w:rPr>
          <w:rFonts w:hint="eastAsia" w:cs="宋体"/>
          <w:b/>
          <w:kern w:val="0"/>
          <w:szCs w:val="24"/>
        </w:rPr>
        <w:t>四、质量保修责任</w:t>
      </w:r>
    </w:p>
    <w:p>
      <w:pPr>
        <w:widowControl/>
        <w:spacing w:line="360" w:lineRule="auto"/>
        <w:ind w:left="105" w:leftChars="50" w:firstLine="430" w:firstLineChars="205"/>
        <w:rPr>
          <w:rFonts w:cs="宋体"/>
          <w:szCs w:val="24"/>
        </w:rPr>
      </w:pPr>
      <w:r>
        <w:rPr>
          <w:rFonts w:hint="eastAsia" w:cs="宋体"/>
          <w:szCs w:val="24"/>
        </w:rPr>
        <w:t>1．属于保修范围、内容的项目，承包人应当在接到保修通知之日起7天内派人保修。承包人不在约定期限内派人保修的，发包人可以委托他人修理。</w:t>
      </w:r>
    </w:p>
    <w:p>
      <w:pPr>
        <w:widowControl/>
        <w:spacing w:line="360" w:lineRule="auto"/>
        <w:ind w:left="105" w:leftChars="50" w:firstLine="430" w:firstLineChars="205"/>
        <w:rPr>
          <w:rFonts w:cs="宋体"/>
          <w:szCs w:val="24"/>
        </w:rPr>
      </w:pPr>
      <w:r>
        <w:rPr>
          <w:rFonts w:hint="eastAsia" w:cs="宋体"/>
          <w:szCs w:val="24"/>
        </w:rPr>
        <w:t>2．发生紧急事故需抢修的，承包人在接到事故通知后，应当立即到达事故现场抢修。</w:t>
      </w:r>
    </w:p>
    <w:p>
      <w:pPr>
        <w:widowControl/>
        <w:spacing w:line="360" w:lineRule="auto"/>
        <w:ind w:left="105" w:leftChars="50" w:firstLine="430" w:firstLineChars="205"/>
        <w:rPr>
          <w:rFonts w:cs="宋体"/>
          <w:szCs w:val="24"/>
        </w:rPr>
      </w:pPr>
      <w:r>
        <w:rPr>
          <w:rFonts w:hint="eastAsia" w:cs="宋体"/>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widowControl/>
        <w:spacing w:line="360" w:lineRule="auto"/>
        <w:ind w:left="420" w:leftChars="200" w:firstLine="105" w:firstLineChars="50"/>
        <w:rPr>
          <w:rFonts w:cs="宋体"/>
          <w:szCs w:val="24"/>
        </w:rPr>
      </w:pPr>
      <w:r>
        <w:rPr>
          <w:rFonts w:hint="eastAsia" w:cs="宋体"/>
          <w:szCs w:val="24"/>
        </w:rPr>
        <w:t>4．质量保修完成后，由发包人组织验收。</w:t>
      </w:r>
    </w:p>
    <w:p>
      <w:pPr>
        <w:keepNext/>
        <w:keepLines/>
        <w:widowControl/>
        <w:spacing w:line="360" w:lineRule="auto"/>
        <w:rPr>
          <w:rFonts w:cs="宋体"/>
          <w:b/>
          <w:kern w:val="0"/>
          <w:szCs w:val="24"/>
        </w:rPr>
      </w:pPr>
      <w:r>
        <w:rPr>
          <w:rFonts w:hint="eastAsia" w:cs="宋体"/>
          <w:b/>
          <w:kern w:val="0"/>
          <w:szCs w:val="24"/>
        </w:rPr>
        <w:t>五、保修费用</w:t>
      </w:r>
    </w:p>
    <w:p>
      <w:pPr>
        <w:widowControl/>
        <w:spacing w:line="360" w:lineRule="auto"/>
        <w:ind w:left="420" w:leftChars="200" w:firstLine="105" w:firstLineChars="50"/>
        <w:rPr>
          <w:rFonts w:cs="宋体"/>
          <w:szCs w:val="24"/>
        </w:rPr>
      </w:pPr>
      <w:r>
        <w:rPr>
          <w:rFonts w:hint="eastAsia" w:cs="宋体"/>
          <w:szCs w:val="24"/>
        </w:rPr>
        <w:t>保修费用由造成质量缺陷的责任方承担。</w:t>
      </w:r>
    </w:p>
    <w:p>
      <w:pPr>
        <w:keepNext/>
        <w:keepLines/>
        <w:widowControl/>
        <w:spacing w:line="360" w:lineRule="auto"/>
        <w:rPr>
          <w:rFonts w:cs="宋体"/>
          <w:b/>
          <w:kern w:val="0"/>
          <w:szCs w:val="24"/>
        </w:rPr>
      </w:pPr>
      <w:r>
        <w:rPr>
          <w:rFonts w:hint="eastAsia" w:cs="宋体"/>
          <w:b/>
          <w:kern w:val="0"/>
          <w:szCs w:val="24"/>
        </w:rPr>
        <w:t>六、双方约定的其他工程质量保修事项：</w:t>
      </w:r>
    </w:p>
    <w:p>
      <w:pPr>
        <w:widowControl/>
        <w:spacing w:line="360" w:lineRule="auto"/>
        <w:ind w:firstLine="399" w:firstLineChars="190"/>
        <w:rPr>
          <w:rFonts w:cs="宋体"/>
          <w:szCs w:val="24"/>
        </w:rPr>
      </w:pPr>
      <w:r>
        <w:rPr>
          <w:rFonts w:hint="eastAsia" w:cs="宋体"/>
          <w:szCs w:val="24"/>
        </w:rPr>
        <w:t>工程质量保修书由发包人、承包人在工程竣工验收前共同签署，作为施工，其有效期限至保修期满。</w:t>
      </w:r>
    </w:p>
    <w:p>
      <w:pPr>
        <w:widowControl/>
        <w:spacing w:line="360" w:lineRule="auto"/>
        <w:ind w:firstLine="399" w:firstLineChars="190"/>
        <w:rPr>
          <w:rFonts w:cs="宋体"/>
          <w:szCs w:val="24"/>
        </w:rPr>
      </w:pPr>
    </w:p>
    <w:p>
      <w:pPr>
        <w:widowControl/>
        <w:spacing w:line="360" w:lineRule="auto"/>
        <w:rPr>
          <w:szCs w:val="21"/>
        </w:rPr>
      </w:pPr>
    </w:p>
    <w:p>
      <w:pPr>
        <w:widowControl/>
        <w:spacing w:line="360" w:lineRule="auto"/>
        <w:ind w:firstLine="420" w:firstLineChars="200"/>
        <w:rPr>
          <w:rFonts w:cs="宋体"/>
          <w:szCs w:val="24"/>
        </w:rPr>
      </w:pPr>
      <w:r>
        <w:rPr>
          <w:rFonts w:hint="eastAsia" w:cs="宋体"/>
          <w:szCs w:val="24"/>
        </w:rPr>
        <w:t>发包人：  （公章）                  承包人：  （公章）</w:t>
      </w:r>
    </w:p>
    <w:p>
      <w:pPr>
        <w:widowControl/>
        <w:spacing w:line="360" w:lineRule="auto"/>
        <w:ind w:firstLine="420" w:firstLineChars="200"/>
        <w:rPr>
          <w:rFonts w:cs="宋体"/>
          <w:szCs w:val="24"/>
          <w:u w:val="single"/>
        </w:rPr>
      </w:pPr>
    </w:p>
    <w:p>
      <w:pPr>
        <w:widowControl/>
        <w:spacing w:line="360" w:lineRule="auto"/>
        <w:ind w:firstLine="420" w:firstLineChars="200"/>
        <w:rPr>
          <w:rFonts w:cs="宋体"/>
          <w:szCs w:val="24"/>
        </w:rPr>
      </w:pPr>
      <w:r>
        <w:rPr>
          <w:rFonts w:hint="eastAsia" w:cs="宋体"/>
          <w:szCs w:val="24"/>
        </w:rPr>
        <w:t>法定代表人或其委托代理人：       法定代表人或其委托代理人：</w:t>
      </w:r>
    </w:p>
    <w:p>
      <w:pPr>
        <w:widowControl/>
        <w:spacing w:line="360" w:lineRule="auto"/>
        <w:ind w:firstLine="420" w:firstLineChars="200"/>
        <w:rPr>
          <w:rFonts w:cs="宋体"/>
          <w:szCs w:val="24"/>
        </w:rPr>
      </w:pPr>
      <w:r>
        <w:rPr>
          <w:rFonts w:hint="eastAsia" w:cs="宋体"/>
          <w:szCs w:val="24"/>
        </w:rPr>
        <w:t>（签字）                             （签字）</w:t>
      </w:r>
    </w:p>
    <w:p>
      <w:pPr>
        <w:widowControl/>
        <w:spacing w:line="360" w:lineRule="auto"/>
        <w:ind w:firstLine="420" w:firstLineChars="200"/>
        <w:rPr>
          <w:rFonts w:cs="宋体"/>
          <w:szCs w:val="24"/>
        </w:rPr>
      </w:pPr>
      <w:r>
        <w:rPr>
          <w:rFonts w:hint="eastAsia" w:cs="宋体"/>
          <w:szCs w:val="24"/>
        </w:rPr>
        <w:t>组织机构代码：                   组织机构代码：</w:t>
      </w:r>
    </w:p>
    <w:p>
      <w:pPr>
        <w:widowControl/>
        <w:spacing w:line="360" w:lineRule="auto"/>
        <w:ind w:firstLine="420" w:firstLineChars="200"/>
        <w:rPr>
          <w:rFonts w:cs="宋体"/>
          <w:szCs w:val="24"/>
        </w:rPr>
      </w:pPr>
      <w:r>
        <w:rPr>
          <w:rFonts w:hint="eastAsia" w:cs="宋体"/>
          <w:szCs w:val="24"/>
        </w:rPr>
        <w:t>地址：                           地址：</w:t>
      </w:r>
    </w:p>
    <w:p>
      <w:pPr>
        <w:widowControl/>
        <w:spacing w:line="360" w:lineRule="auto"/>
        <w:ind w:firstLine="420" w:firstLineChars="200"/>
        <w:rPr>
          <w:rFonts w:cs="宋体"/>
          <w:szCs w:val="24"/>
        </w:rPr>
      </w:pPr>
      <w:r>
        <w:rPr>
          <w:rFonts w:hint="eastAsia" w:cs="宋体"/>
          <w:szCs w:val="24"/>
        </w:rPr>
        <w:t>邮政编码：                       邮政编码：</w:t>
      </w:r>
    </w:p>
    <w:p>
      <w:pPr>
        <w:widowControl/>
        <w:spacing w:line="360" w:lineRule="auto"/>
        <w:ind w:firstLine="420" w:firstLineChars="200"/>
        <w:rPr>
          <w:rFonts w:cs="宋体"/>
          <w:szCs w:val="24"/>
        </w:rPr>
      </w:pPr>
      <w:r>
        <w:rPr>
          <w:rFonts w:hint="eastAsia" w:cs="宋体"/>
          <w:szCs w:val="24"/>
        </w:rPr>
        <w:t>法定代表人：                     法定代表人：</w:t>
      </w:r>
    </w:p>
    <w:p>
      <w:pPr>
        <w:widowControl/>
        <w:spacing w:line="360" w:lineRule="auto"/>
        <w:ind w:firstLine="420" w:firstLineChars="200"/>
        <w:rPr>
          <w:rFonts w:cs="宋体"/>
          <w:szCs w:val="24"/>
        </w:rPr>
      </w:pPr>
      <w:r>
        <w:rPr>
          <w:rFonts w:hint="eastAsia" w:cs="宋体"/>
          <w:szCs w:val="24"/>
        </w:rPr>
        <w:t>委托代理人：                     委托代理人：</w:t>
      </w:r>
    </w:p>
    <w:p>
      <w:pPr>
        <w:widowControl/>
        <w:spacing w:line="360" w:lineRule="auto"/>
        <w:ind w:firstLine="420" w:firstLineChars="200"/>
        <w:rPr>
          <w:rFonts w:cs="宋体"/>
          <w:szCs w:val="24"/>
        </w:rPr>
      </w:pPr>
      <w:r>
        <w:rPr>
          <w:rFonts w:hint="eastAsia" w:cs="宋体"/>
          <w:szCs w:val="24"/>
        </w:rPr>
        <w:t>电话：                           电话：</w:t>
      </w:r>
    </w:p>
    <w:p>
      <w:pPr>
        <w:widowControl/>
        <w:spacing w:line="360" w:lineRule="auto"/>
        <w:ind w:firstLine="420" w:firstLineChars="200"/>
        <w:rPr>
          <w:rFonts w:cs="宋体"/>
          <w:szCs w:val="24"/>
        </w:rPr>
      </w:pPr>
      <w:r>
        <w:rPr>
          <w:rFonts w:hint="eastAsia" w:cs="宋体"/>
          <w:szCs w:val="24"/>
        </w:rPr>
        <w:t>传真：                           传真：</w:t>
      </w:r>
    </w:p>
    <w:p>
      <w:pPr>
        <w:widowControl/>
        <w:spacing w:line="360" w:lineRule="auto"/>
        <w:ind w:firstLine="420" w:firstLineChars="200"/>
        <w:rPr>
          <w:rFonts w:cs="宋体"/>
          <w:szCs w:val="24"/>
        </w:rPr>
      </w:pPr>
      <w:r>
        <w:rPr>
          <w:rFonts w:hint="eastAsia" w:cs="宋体"/>
          <w:szCs w:val="24"/>
        </w:rPr>
        <w:t>电子信箱：                       电子信箱：</w:t>
      </w:r>
    </w:p>
    <w:p>
      <w:pPr>
        <w:widowControl/>
        <w:spacing w:line="360" w:lineRule="auto"/>
        <w:ind w:firstLine="420" w:firstLineChars="200"/>
        <w:rPr>
          <w:rFonts w:cs="宋体"/>
          <w:szCs w:val="24"/>
        </w:rPr>
      </w:pPr>
      <w:r>
        <w:rPr>
          <w:rFonts w:hint="eastAsia" w:cs="宋体"/>
          <w:szCs w:val="24"/>
        </w:rPr>
        <w:t>开户银行：                       开户银行：</w:t>
      </w:r>
    </w:p>
    <w:p>
      <w:pPr>
        <w:widowControl/>
        <w:spacing w:line="360" w:lineRule="auto"/>
        <w:ind w:firstLine="420" w:firstLineChars="200"/>
        <w:rPr>
          <w:rFonts w:cs="宋体"/>
          <w:szCs w:val="24"/>
        </w:rPr>
      </w:pPr>
      <w:r>
        <w:rPr>
          <w:rFonts w:hint="eastAsia" w:cs="宋体"/>
          <w:szCs w:val="24"/>
        </w:rPr>
        <w:t>账号：                           账号：</w:t>
      </w:r>
    </w:p>
    <w:p>
      <w:pPr>
        <w:widowControl/>
        <w:spacing w:line="360" w:lineRule="auto"/>
        <w:ind w:firstLine="420"/>
        <w:rPr>
          <w:rFonts w:cs="宋体"/>
          <w:sz w:val="24"/>
          <w:szCs w:val="24"/>
        </w:rPr>
      </w:pPr>
    </w:p>
    <w:p>
      <w:pPr>
        <w:spacing w:line="360" w:lineRule="auto"/>
        <w:jc w:val="left"/>
        <w:outlineLvl w:val="2"/>
        <w:rPr>
          <w:b/>
          <w:sz w:val="24"/>
          <w:szCs w:val="24"/>
        </w:rPr>
      </w:pPr>
      <w:r>
        <w:rPr>
          <w:b/>
          <w:sz w:val="24"/>
          <w:szCs w:val="24"/>
        </w:rPr>
        <w:br w:type="page"/>
      </w:r>
      <w:r>
        <w:rPr>
          <w:rFonts w:hint="eastAsia"/>
          <w:b/>
          <w:sz w:val="24"/>
          <w:szCs w:val="24"/>
        </w:rPr>
        <w:t>附件3</w:t>
      </w:r>
      <w:r>
        <w:rPr>
          <w:b/>
          <w:sz w:val="24"/>
          <w:szCs w:val="24"/>
        </w:rPr>
        <w:t>：</w:t>
      </w:r>
      <w:r>
        <w:rPr>
          <w:rFonts w:hint="eastAsia"/>
          <w:b/>
          <w:sz w:val="24"/>
          <w:szCs w:val="24"/>
        </w:rPr>
        <w:t>安全责任承诺书</w:t>
      </w:r>
    </w:p>
    <w:p>
      <w:pPr>
        <w:widowControl/>
        <w:spacing w:line="360" w:lineRule="auto"/>
        <w:jc w:val="center"/>
        <w:rPr>
          <w:rFonts w:cs="宋体"/>
          <w:b/>
          <w:sz w:val="28"/>
          <w:szCs w:val="28"/>
        </w:rPr>
      </w:pPr>
      <w:r>
        <w:rPr>
          <w:rFonts w:hint="eastAsia" w:cs="宋体"/>
          <w:b/>
          <w:sz w:val="28"/>
          <w:szCs w:val="28"/>
        </w:rPr>
        <w:t>安全责任承诺书</w:t>
      </w:r>
    </w:p>
    <w:p>
      <w:pPr>
        <w:widowControl/>
        <w:spacing w:line="360" w:lineRule="auto"/>
        <w:ind w:firstLine="420" w:firstLineChars="200"/>
        <w:rPr>
          <w:rFonts w:cs="宋体"/>
          <w:szCs w:val="21"/>
        </w:rPr>
      </w:pPr>
      <w:r>
        <w:rPr>
          <w:rFonts w:hint="eastAsia" w:cs="宋体"/>
          <w:szCs w:val="21"/>
        </w:rPr>
        <w:t>为了加强对建筑施工现场的安全生产管理，强化安全意识，依据国家的有关安全法规、条例、标准和规程，签订本工程施工安全责任书。要求施工单位自觉遵守和履行责任书内的各有关条款，对违反责任书内条款，造成安全事故的由施工单位承担全部责任。现将具体内容明确如下：</w:t>
      </w:r>
    </w:p>
    <w:p>
      <w:pPr>
        <w:widowControl/>
        <w:adjustRightInd w:val="0"/>
        <w:snapToGrid w:val="0"/>
        <w:spacing w:line="360" w:lineRule="auto"/>
        <w:ind w:firstLine="420" w:firstLineChars="200"/>
        <w:rPr>
          <w:rFonts w:cs="宋体"/>
          <w:szCs w:val="21"/>
        </w:rPr>
      </w:pPr>
      <w:r>
        <w:rPr>
          <w:rFonts w:hint="eastAsia" w:cs="宋体"/>
          <w:szCs w:val="21"/>
        </w:rPr>
        <w:t>一、安全管理</w:t>
      </w:r>
    </w:p>
    <w:p>
      <w:pPr>
        <w:widowControl/>
        <w:adjustRightInd w:val="0"/>
        <w:snapToGrid w:val="0"/>
        <w:spacing w:line="360" w:lineRule="auto"/>
        <w:ind w:firstLine="420" w:firstLineChars="200"/>
        <w:rPr>
          <w:rFonts w:cs="宋体"/>
          <w:szCs w:val="21"/>
        </w:rPr>
      </w:pPr>
      <w:r>
        <w:rPr>
          <w:rFonts w:hint="eastAsia" w:cs="宋体"/>
          <w:szCs w:val="21"/>
        </w:rPr>
        <w:t>1、施工单位在进场前，应在向建设单位及监理单位送审的施工组织设计中，认真编写施工安全措施，措施要求有针对性和可操作性。</w:t>
      </w:r>
    </w:p>
    <w:p>
      <w:pPr>
        <w:widowControl/>
        <w:adjustRightInd w:val="0"/>
        <w:snapToGrid w:val="0"/>
        <w:spacing w:line="360" w:lineRule="auto"/>
        <w:ind w:firstLine="420" w:firstLineChars="200"/>
        <w:rPr>
          <w:rFonts w:cs="宋体"/>
          <w:szCs w:val="21"/>
        </w:rPr>
      </w:pPr>
      <w:r>
        <w:rPr>
          <w:rFonts w:hint="eastAsia" w:cs="宋体"/>
          <w:szCs w:val="21"/>
        </w:rPr>
        <w:t>2、建立健全安全生产责任制，必须成立施工现场安全生产、防火领导小组。组长由项目经理担任，成员由施工队长、安全员、施工班组长、分包项目经理等组成。</w:t>
      </w:r>
    </w:p>
    <w:p>
      <w:pPr>
        <w:widowControl/>
        <w:adjustRightInd w:val="0"/>
        <w:snapToGrid w:val="0"/>
        <w:spacing w:line="360" w:lineRule="auto"/>
        <w:ind w:firstLine="420" w:firstLineChars="200"/>
        <w:rPr>
          <w:rFonts w:cs="宋体"/>
          <w:szCs w:val="21"/>
        </w:rPr>
      </w:pPr>
      <w:r>
        <w:rPr>
          <w:rFonts w:hint="eastAsia" w:cs="宋体"/>
          <w:szCs w:val="21"/>
        </w:rPr>
        <w:t>3、加强全体施工人员的安全生产教育。定期组织施工人员学习安全生产管理规定，提高思想认识，始终树立安全生产意识。做好工人岗前培训和新工人上岗培训。做到使每名工人明确自己岗位的安全技术、操作规范。</w:t>
      </w:r>
    </w:p>
    <w:p>
      <w:pPr>
        <w:widowControl/>
        <w:adjustRightInd w:val="0"/>
        <w:snapToGrid w:val="0"/>
        <w:spacing w:line="360" w:lineRule="auto"/>
        <w:ind w:firstLine="420" w:firstLineChars="200"/>
        <w:rPr>
          <w:rFonts w:cs="宋体"/>
          <w:szCs w:val="21"/>
        </w:rPr>
      </w:pPr>
      <w:r>
        <w:rPr>
          <w:rFonts w:hint="eastAsia" w:cs="宋体"/>
          <w:szCs w:val="21"/>
        </w:rPr>
        <w:t>4、项目经理是施工工地直接责任人，对施工现场安全生产负直接责任。</w:t>
      </w:r>
    </w:p>
    <w:p>
      <w:pPr>
        <w:widowControl/>
        <w:adjustRightInd w:val="0"/>
        <w:snapToGrid w:val="0"/>
        <w:spacing w:line="360" w:lineRule="auto"/>
        <w:ind w:firstLine="420" w:firstLineChars="200"/>
        <w:rPr>
          <w:rFonts w:cs="宋体"/>
          <w:szCs w:val="21"/>
        </w:rPr>
      </w:pPr>
      <w:r>
        <w:rPr>
          <w:rFonts w:hint="eastAsia" w:cs="宋体"/>
          <w:szCs w:val="21"/>
        </w:rPr>
        <w:t>5、建立安全生产报告制度。施工队要建立开工安全生产报告制度，具体实施项目开工安全生产报告、分项工程开工安全生产报告、用电安全生产报告、用火安全生产报告、每月安全生产报告等。</w:t>
      </w:r>
    </w:p>
    <w:p>
      <w:pPr>
        <w:widowControl/>
        <w:adjustRightInd w:val="0"/>
        <w:snapToGrid w:val="0"/>
        <w:spacing w:line="360" w:lineRule="auto"/>
        <w:ind w:firstLine="420" w:firstLineChars="200"/>
        <w:rPr>
          <w:rFonts w:cs="宋体"/>
          <w:szCs w:val="21"/>
        </w:rPr>
      </w:pPr>
      <w:r>
        <w:rPr>
          <w:rFonts w:hint="eastAsia" w:cs="宋体"/>
          <w:szCs w:val="21"/>
        </w:rPr>
        <w:t>6、施工现场必须制作安全警示牌和安全警示条幅，要确保现场道路畅通，大型构件堆放整齐。施工现场必须按规定配备足够的安全消防器材。</w:t>
      </w:r>
    </w:p>
    <w:p>
      <w:pPr>
        <w:widowControl/>
        <w:adjustRightInd w:val="0"/>
        <w:snapToGrid w:val="0"/>
        <w:spacing w:line="360" w:lineRule="auto"/>
        <w:ind w:firstLine="420" w:firstLineChars="200"/>
        <w:rPr>
          <w:rFonts w:cs="宋体"/>
          <w:szCs w:val="21"/>
        </w:rPr>
      </w:pPr>
      <w:r>
        <w:rPr>
          <w:rFonts w:hint="eastAsia" w:cs="宋体"/>
          <w:szCs w:val="21"/>
        </w:rPr>
        <w:t>二、安全防护</w:t>
      </w:r>
    </w:p>
    <w:p>
      <w:pPr>
        <w:widowControl/>
        <w:adjustRightInd w:val="0"/>
        <w:snapToGrid w:val="0"/>
        <w:spacing w:line="360" w:lineRule="auto"/>
        <w:ind w:firstLine="420" w:firstLineChars="200"/>
        <w:rPr>
          <w:rFonts w:cs="宋体"/>
          <w:szCs w:val="21"/>
        </w:rPr>
      </w:pPr>
      <w:r>
        <w:rPr>
          <w:rFonts w:hint="eastAsia" w:cs="宋体"/>
          <w:szCs w:val="21"/>
        </w:rPr>
        <w:t>1、要做到防护工作，在建工程的楼梯口、预留洞口、通道口必须用临时栏杆或盖板等加以防护。</w:t>
      </w:r>
    </w:p>
    <w:p>
      <w:pPr>
        <w:widowControl/>
        <w:adjustRightInd w:val="0"/>
        <w:snapToGrid w:val="0"/>
        <w:spacing w:line="360" w:lineRule="auto"/>
        <w:ind w:firstLine="420" w:firstLineChars="200"/>
        <w:rPr>
          <w:rFonts w:cs="宋体"/>
          <w:szCs w:val="21"/>
        </w:rPr>
      </w:pPr>
      <w:r>
        <w:rPr>
          <w:rFonts w:hint="eastAsia" w:cs="宋体"/>
          <w:szCs w:val="21"/>
        </w:rPr>
        <w:t>2、安全通道：施工人员及其他人员，在施工过程或上下班的进出口处，应设置专门的安全通道。</w:t>
      </w:r>
    </w:p>
    <w:p>
      <w:pPr>
        <w:widowControl/>
        <w:adjustRightInd w:val="0"/>
        <w:snapToGrid w:val="0"/>
        <w:spacing w:line="360" w:lineRule="auto"/>
        <w:ind w:firstLine="420" w:firstLineChars="200"/>
        <w:rPr>
          <w:rFonts w:cs="宋体"/>
          <w:szCs w:val="21"/>
        </w:rPr>
      </w:pPr>
      <w:r>
        <w:rPr>
          <w:rFonts w:hint="eastAsia" w:cs="宋体"/>
          <w:szCs w:val="21"/>
        </w:rPr>
        <w:t>3、高处作业：对相关的高处作业，必须参照《建筑施工高处作业安全技术规范》设计并搭置可靠的内外脚手架、防护网等，制订可行的安全生产防护措施，确保作业安全。</w:t>
      </w:r>
    </w:p>
    <w:p>
      <w:pPr>
        <w:widowControl/>
        <w:adjustRightInd w:val="0"/>
        <w:snapToGrid w:val="0"/>
        <w:spacing w:line="360" w:lineRule="auto"/>
        <w:ind w:firstLine="420" w:firstLineChars="200"/>
        <w:rPr>
          <w:rFonts w:cs="宋体"/>
          <w:szCs w:val="21"/>
        </w:rPr>
      </w:pPr>
      <w:r>
        <w:rPr>
          <w:rFonts w:hint="eastAsia" w:cs="宋体"/>
          <w:szCs w:val="21"/>
        </w:rPr>
        <w:t>4、防止机械伤害：施工机械应严格按施工规范进行操作，配备安全装置，加强机械保养和维护，保证机械正常运转，对重点运输机械进行定期安全检查。相关人员必须持有效证件上岗，运转要有记录。</w:t>
      </w:r>
    </w:p>
    <w:p>
      <w:pPr>
        <w:widowControl/>
        <w:adjustRightInd w:val="0"/>
        <w:snapToGrid w:val="0"/>
        <w:spacing w:line="360" w:lineRule="auto"/>
        <w:ind w:firstLine="420" w:firstLineChars="200"/>
        <w:rPr>
          <w:rFonts w:cs="宋体"/>
          <w:szCs w:val="21"/>
        </w:rPr>
      </w:pPr>
      <w:r>
        <w:rPr>
          <w:rFonts w:hint="eastAsia" w:cs="宋体"/>
          <w:szCs w:val="21"/>
        </w:rPr>
        <w:t>5、进入现场必须戴安全帽。</w:t>
      </w:r>
    </w:p>
    <w:p>
      <w:pPr>
        <w:widowControl/>
        <w:adjustRightInd w:val="0"/>
        <w:snapToGrid w:val="0"/>
        <w:spacing w:line="360" w:lineRule="auto"/>
        <w:ind w:firstLine="420" w:firstLineChars="200"/>
        <w:rPr>
          <w:rFonts w:cs="宋体"/>
          <w:szCs w:val="21"/>
        </w:rPr>
      </w:pPr>
      <w:r>
        <w:rPr>
          <w:rFonts w:hint="eastAsia" w:cs="宋体"/>
          <w:szCs w:val="21"/>
        </w:rPr>
        <w:t>三、安全用电</w:t>
      </w:r>
    </w:p>
    <w:p>
      <w:pPr>
        <w:widowControl/>
        <w:adjustRightInd w:val="0"/>
        <w:snapToGrid w:val="0"/>
        <w:spacing w:line="360" w:lineRule="auto"/>
        <w:ind w:firstLine="420" w:firstLineChars="200"/>
        <w:rPr>
          <w:rFonts w:cs="宋体"/>
          <w:szCs w:val="21"/>
        </w:rPr>
      </w:pPr>
      <w:r>
        <w:rPr>
          <w:rFonts w:hint="eastAsia" w:cs="宋体"/>
          <w:szCs w:val="21"/>
        </w:rPr>
        <w:t>1、现场施工用电应按《施工现场临时用电安全技术规范》的要求进行布置和安排。</w:t>
      </w:r>
    </w:p>
    <w:p>
      <w:pPr>
        <w:widowControl/>
        <w:adjustRightInd w:val="0"/>
        <w:snapToGrid w:val="0"/>
        <w:spacing w:line="360" w:lineRule="auto"/>
        <w:ind w:firstLine="420" w:firstLineChars="200"/>
        <w:rPr>
          <w:rFonts w:cs="宋体"/>
          <w:szCs w:val="21"/>
        </w:rPr>
      </w:pPr>
      <w:r>
        <w:rPr>
          <w:rFonts w:hint="eastAsia" w:cs="宋体"/>
          <w:szCs w:val="21"/>
        </w:rPr>
        <w:t>2、配电间：配电间必须按临时用电的规定进行设计和安装，同时由培训合格的专业电工负责，并落实责任制，保证日常的维护和使用。</w:t>
      </w:r>
    </w:p>
    <w:p>
      <w:pPr>
        <w:widowControl/>
        <w:adjustRightInd w:val="0"/>
        <w:snapToGrid w:val="0"/>
        <w:spacing w:line="360" w:lineRule="auto"/>
        <w:ind w:firstLine="420" w:firstLineChars="200"/>
        <w:rPr>
          <w:rFonts w:cs="宋体"/>
          <w:szCs w:val="21"/>
        </w:rPr>
      </w:pPr>
      <w:r>
        <w:rPr>
          <w:rFonts w:hint="eastAsia" w:cs="宋体"/>
          <w:szCs w:val="21"/>
        </w:rPr>
        <w:t>3、现场用电设施：配电箱应符合“三级配电两级保护”的要求，电线敷设按“三相五线制”的要求进行安装，不得私拉乱接。不得在施工现场进行电瓶车充电。</w:t>
      </w:r>
    </w:p>
    <w:p>
      <w:pPr>
        <w:widowControl/>
        <w:adjustRightInd w:val="0"/>
        <w:snapToGrid w:val="0"/>
        <w:spacing w:line="360" w:lineRule="auto"/>
        <w:ind w:firstLine="420" w:firstLineChars="200"/>
        <w:rPr>
          <w:rFonts w:cs="宋体"/>
          <w:szCs w:val="21"/>
        </w:rPr>
      </w:pPr>
      <w:r>
        <w:rPr>
          <w:rFonts w:hint="eastAsia" w:cs="宋体"/>
          <w:szCs w:val="21"/>
        </w:rPr>
        <w:t>4、机械用电：机械用电应符合“一机一闸一漏一箱”的规定并落实到专人负责。</w:t>
      </w:r>
    </w:p>
    <w:p>
      <w:pPr>
        <w:widowControl/>
        <w:adjustRightInd w:val="0"/>
        <w:snapToGrid w:val="0"/>
        <w:spacing w:line="360" w:lineRule="auto"/>
        <w:ind w:firstLine="420" w:firstLineChars="200"/>
        <w:rPr>
          <w:rFonts w:cs="宋体"/>
          <w:szCs w:val="21"/>
        </w:rPr>
      </w:pPr>
      <w:r>
        <w:rPr>
          <w:rFonts w:hint="eastAsia" w:cs="宋体"/>
          <w:szCs w:val="21"/>
        </w:rPr>
        <w:t>5、现场施工照明：晚间作业应有足够的照明，潮湿等特殊环境的施工，应使用安全低压照明，照明专用回路应配置漏电保护。</w:t>
      </w:r>
    </w:p>
    <w:p>
      <w:pPr>
        <w:widowControl/>
        <w:adjustRightInd w:val="0"/>
        <w:snapToGrid w:val="0"/>
        <w:spacing w:line="360" w:lineRule="auto"/>
        <w:ind w:firstLine="420" w:firstLineChars="200"/>
        <w:rPr>
          <w:rFonts w:cs="宋体"/>
          <w:szCs w:val="21"/>
        </w:rPr>
      </w:pPr>
      <w:r>
        <w:rPr>
          <w:rFonts w:hint="eastAsia" w:cs="宋体"/>
          <w:szCs w:val="21"/>
        </w:rPr>
        <w:t>四、消防防火</w:t>
      </w:r>
    </w:p>
    <w:p>
      <w:pPr>
        <w:widowControl/>
        <w:adjustRightInd w:val="0"/>
        <w:snapToGrid w:val="0"/>
        <w:spacing w:line="360" w:lineRule="auto"/>
        <w:ind w:firstLine="420" w:firstLineChars="200"/>
        <w:rPr>
          <w:rFonts w:cs="宋体"/>
          <w:szCs w:val="21"/>
        </w:rPr>
      </w:pPr>
      <w:r>
        <w:rPr>
          <w:rFonts w:hint="eastAsia" w:cs="宋体"/>
          <w:szCs w:val="21"/>
        </w:rPr>
        <w:t>1、严格控制动火作业：为防止明火作业引发火灾，应履行动火报告，严格控制明火作业。</w:t>
      </w:r>
    </w:p>
    <w:p>
      <w:pPr>
        <w:widowControl/>
        <w:adjustRightInd w:val="0"/>
        <w:snapToGrid w:val="0"/>
        <w:spacing w:line="360" w:lineRule="auto"/>
        <w:ind w:firstLine="420" w:firstLineChars="200"/>
        <w:rPr>
          <w:rFonts w:cs="宋体"/>
          <w:szCs w:val="21"/>
        </w:rPr>
      </w:pPr>
      <w:r>
        <w:rPr>
          <w:rFonts w:hint="eastAsia" w:cs="宋体"/>
          <w:szCs w:val="21"/>
        </w:rPr>
        <w:t>2、木工房防火：木工房是防火的重点区域，应及时清扫杂屑，严禁烟火，制作醒目警示，配备消防器材。</w:t>
      </w:r>
    </w:p>
    <w:p>
      <w:pPr>
        <w:widowControl/>
        <w:adjustRightInd w:val="0"/>
        <w:snapToGrid w:val="0"/>
        <w:spacing w:line="360" w:lineRule="auto"/>
        <w:ind w:firstLine="420" w:firstLineChars="200"/>
        <w:rPr>
          <w:rFonts w:cs="宋体"/>
          <w:szCs w:val="21"/>
        </w:rPr>
      </w:pPr>
      <w:r>
        <w:rPr>
          <w:rFonts w:hint="eastAsia" w:cs="宋体"/>
          <w:szCs w:val="21"/>
        </w:rPr>
        <w:t>3、材料仓库及资料室防火：制订防火制度、责任到人，并配足消防器材。</w:t>
      </w:r>
    </w:p>
    <w:p>
      <w:pPr>
        <w:widowControl/>
        <w:adjustRightInd w:val="0"/>
        <w:snapToGrid w:val="0"/>
        <w:spacing w:line="360" w:lineRule="auto"/>
        <w:ind w:firstLine="420" w:firstLineChars="200"/>
        <w:rPr>
          <w:rFonts w:cs="宋体"/>
          <w:szCs w:val="21"/>
        </w:rPr>
      </w:pPr>
      <w:r>
        <w:rPr>
          <w:rFonts w:hint="eastAsia" w:cs="宋体"/>
          <w:szCs w:val="21"/>
        </w:rPr>
        <w:t>4、宿舍及办公室防火：严禁随意用电用火，落实防火责任人。</w:t>
      </w:r>
    </w:p>
    <w:p>
      <w:pPr>
        <w:widowControl/>
        <w:adjustRightInd w:val="0"/>
        <w:snapToGrid w:val="0"/>
        <w:spacing w:line="360" w:lineRule="auto"/>
        <w:ind w:firstLine="420" w:firstLineChars="200"/>
        <w:rPr>
          <w:rFonts w:cs="宋体"/>
          <w:szCs w:val="21"/>
        </w:rPr>
      </w:pPr>
      <w:r>
        <w:rPr>
          <w:rFonts w:hint="eastAsia" w:cs="宋体"/>
          <w:szCs w:val="21"/>
        </w:rPr>
        <w:t>5、不得使用电器取暖或烧煮，不得随意随地焚烧杂物等。</w:t>
      </w:r>
    </w:p>
    <w:p>
      <w:pPr>
        <w:widowControl/>
        <w:adjustRightInd w:val="0"/>
        <w:snapToGrid w:val="0"/>
        <w:spacing w:line="360" w:lineRule="auto"/>
        <w:ind w:firstLine="420" w:firstLineChars="200"/>
        <w:rPr>
          <w:rFonts w:cs="宋体"/>
          <w:szCs w:val="21"/>
        </w:rPr>
      </w:pPr>
      <w:r>
        <w:rPr>
          <w:rFonts w:hint="eastAsia" w:cs="宋体"/>
          <w:szCs w:val="21"/>
        </w:rPr>
        <w:t>五、垂直运输机械</w:t>
      </w:r>
    </w:p>
    <w:p>
      <w:pPr>
        <w:widowControl/>
        <w:adjustRightInd w:val="0"/>
        <w:snapToGrid w:val="0"/>
        <w:spacing w:line="360" w:lineRule="auto"/>
        <w:ind w:firstLine="420" w:firstLineChars="200"/>
        <w:rPr>
          <w:rFonts w:cs="宋体"/>
          <w:szCs w:val="21"/>
        </w:rPr>
      </w:pPr>
      <w:r>
        <w:rPr>
          <w:rFonts w:hint="eastAsia" w:cs="宋体"/>
          <w:szCs w:val="21"/>
        </w:rPr>
        <w:t>1、塔吊安装必须有力矩限制器、限位器，吊钩和卷扬机必须有保险装置，钢丝绳需定期保养。</w:t>
      </w:r>
    </w:p>
    <w:p>
      <w:pPr>
        <w:widowControl/>
        <w:adjustRightInd w:val="0"/>
        <w:snapToGrid w:val="0"/>
        <w:spacing w:line="360" w:lineRule="auto"/>
        <w:ind w:firstLine="420" w:firstLineChars="200"/>
        <w:rPr>
          <w:rFonts w:cs="宋体"/>
          <w:szCs w:val="21"/>
        </w:rPr>
      </w:pPr>
      <w:r>
        <w:rPr>
          <w:rFonts w:hint="eastAsia" w:cs="宋体"/>
          <w:szCs w:val="21"/>
        </w:rPr>
        <w:t>2、塔吊安装完毕必须进行严格验收，并经安监部门检查核发准用证后方可使用。</w:t>
      </w:r>
    </w:p>
    <w:p>
      <w:pPr>
        <w:widowControl/>
        <w:adjustRightInd w:val="0"/>
        <w:snapToGrid w:val="0"/>
        <w:spacing w:line="360" w:lineRule="auto"/>
        <w:ind w:firstLine="420" w:firstLineChars="200"/>
        <w:rPr>
          <w:rFonts w:cs="宋体"/>
          <w:szCs w:val="21"/>
        </w:rPr>
      </w:pPr>
      <w:r>
        <w:rPr>
          <w:rFonts w:hint="eastAsia" w:cs="宋体"/>
          <w:szCs w:val="21"/>
        </w:rPr>
        <w:t>3、必须由专人负责塔吊指挥，指挥人员和司机必须持证上岗。</w:t>
      </w:r>
    </w:p>
    <w:p>
      <w:pPr>
        <w:widowControl/>
        <w:adjustRightInd w:val="0"/>
        <w:snapToGrid w:val="0"/>
        <w:spacing w:line="360" w:lineRule="auto"/>
        <w:ind w:firstLine="420" w:firstLineChars="200"/>
        <w:rPr>
          <w:rFonts w:cs="宋体"/>
          <w:szCs w:val="21"/>
        </w:rPr>
      </w:pPr>
      <w:r>
        <w:rPr>
          <w:rFonts w:hint="eastAsia" w:cs="宋体"/>
          <w:szCs w:val="21"/>
        </w:rPr>
        <w:t>六、用工管理</w:t>
      </w:r>
    </w:p>
    <w:p>
      <w:pPr>
        <w:widowControl/>
        <w:adjustRightInd w:val="0"/>
        <w:snapToGrid w:val="0"/>
        <w:spacing w:line="360" w:lineRule="auto"/>
        <w:ind w:firstLine="420" w:firstLineChars="200"/>
        <w:rPr>
          <w:rFonts w:cs="宋体"/>
          <w:szCs w:val="21"/>
        </w:rPr>
      </w:pPr>
      <w:r>
        <w:rPr>
          <w:rFonts w:hint="eastAsia" w:cs="宋体"/>
          <w:szCs w:val="21"/>
        </w:rPr>
        <w:t>施工单位必须掌握所用工人的情况，不得收留和使用身份不明或有效证件不齐的人员，不得使用和收留历史不清或有违法犯罪行为的人员。</w:t>
      </w:r>
    </w:p>
    <w:p>
      <w:pPr>
        <w:widowControl/>
        <w:adjustRightInd w:val="0"/>
        <w:snapToGrid w:val="0"/>
        <w:spacing w:line="360" w:lineRule="auto"/>
        <w:ind w:firstLine="420" w:firstLineChars="200"/>
        <w:rPr>
          <w:rFonts w:cs="宋体"/>
          <w:szCs w:val="21"/>
        </w:rPr>
      </w:pPr>
      <w:r>
        <w:rPr>
          <w:rFonts w:hint="eastAsia" w:cs="宋体"/>
          <w:szCs w:val="21"/>
        </w:rPr>
        <w:t>对出现各类安全生产事故，应按有关规定及时上报。出现各类安全生产事故及时上报，协助调查和处理工作，项目部的处理意见向建设单位上报，努力将损失減少到最低限度。对施工现场出现重大安全及火灾事故者，扣除施工单位履约保证金，并按规定对当事人进行重点处罚，出现火警或局部火情，扣罚施工单位5000-50000元，扣罚项目经理1000-10000元，扣罚安全员500-5000元，扣罚当事人10000元并立即开除。</w:t>
      </w:r>
    </w:p>
    <w:p>
      <w:pPr>
        <w:widowControl/>
        <w:adjustRightInd w:val="0"/>
        <w:snapToGrid w:val="0"/>
        <w:spacing w:line="360" w:lineRule="auto"/>
        <w:ind w:firstLine="420" w:firstLineChars="200"/>
        <w:rPr>
          <w:rFonts w:cs="宋体"/>
          <w:szCs w:val="21"/>
        </w:rPr>
      </w:pPr>
      <w:r>
        <w:rPr>
          <w:rFonts w:hint="eastAsia" w:cs="宋体"/>
          <w:szCs w:val="21"/>
        </w:rPr>
        <w:t>本协议书自签字之曰起生效，1式2份，由施工单位项目经理或法定代表人、建设单位项目负责人签字或盖章有效。</w:t>
      </w:r>
    </w:p>
    <w:p>
      <w:pPr>
        <w:widowControl/>
        <w:spacing w:line="360" w:lineRule="auto"/>
        <w:ind w:left="566"/>
        <w:rPr>
          <w:rFonts w:cs="宋体"/>
          <w:szCs w:val="21"/>
        </w:rPr>
      </w:pPr>
      <w:r>
        <w:rPr>
          <w:rFonts w:hint="eastAsia" w:cs="宋体"/>
          <w:szCs w:val="21"/>
        </w:rPr>
        <w:t>建设单位（盖章）：                   施工单位（盖章）：</w:t>
      </w:r>
    </w:p>
    <w:p>
      <w:pPr>
        <w:widowControl/>
        <w:spacing w:line="360" w:lineRule="auto"/>
        <w:ind w:left="566"/>
        <w:rPr>
          <w:rFonts w:cs="宋体"/>
          <w:szCs w:val="21"/>
        </w:rPr>
      </w:pPr>
      <w:r>
        <w:rPr>
          <w:rFonts w:hint="eastAsia" w:cs="宋体"/>
          <w:szCs w:val="21"/>
        </w:rPr>
        <w:t>项目负责人（签字）：                 项目经理（签字）：</w:t>
      </w:r>
    </w:p>
    <w:p>
      <w:pPr>
        <w:widowControl/>
        <w:spacing w:line="360" w:lineRule="auto"/>
        <w:ind w:left="566" w:right="672" w:rightChars="320"/>
        <w:jc w:val="right"/>
        <w:rPr>
          <w:rFonts w:cs="宋体"/>
          <w:szCs w:val="21"/>
        </w:rPr>
      </w:pPr>
      <w:r>
        <w:rPr>
          <w:rFonts w:hint="eastAsia" w:cs="宋体"/>
          <w:szCs w:val="21"/>
        </w:rPr>
        <w:t>年    月    日</w:t>
      </w:r>
    </w:p>
    <w:p>
      <w:pPr>
        <w:widowControl/>
        <w:spacing w:line="360" w:lineRule="auto"/>
        <w:jc w:val="left"/>
        <w:rPr>
          <w:rFonts w:cs="宋体"/>
          <w:szCs w:val="24"/>
        </w:rPr>
        <w:sectPr>
          <w:footerReference r:id="rId3" w:type="default"/>
          <w:pgSz w:w="11906" w:h="16838"/>
          <w:pgMar w:top="1418" w:right="1418" w:bottom="1418" w:left="1559" w:header="720" w:footer="720" w:gutter="0"/>
          <w:cols w:space="720" w:num="1"/>
          <w:docGrid w:type="lines" w:linePitch="312" w:charSpace="0"/>
        </w:sectPr>
      </w:pPr>
    </w:p>
    <w:p>
      <w:pPr>
        <w:spacing w:line="360" w:lineRule="auto"/>
        <w:jc w:val="left"/>
        <w:outlineLvl w:val="2"/>
        <w:rPr>
          <w:rFonts w:cs="宋体"/>
          <w:b/>
          <w:sz w:val="24"/>
          <w:szCs w:val="30"/>
        </w:rPr>
      </w:pPr>
      <w:r>
        <w:rPr>
          <w:rFonts w:hint="eastAsia" w:cs="宋体"/>
          <w:b/>
          <w:sz w:val="24"/>
          <w:szCs w:val="24"/>
        </w:rPr>
        <w:t xml:space="preserve">附件4： </w:t>
      </w:r>
    </w:p>
    <w:p>
      <w:pPr>
        <w:keepNext/>
        <w:keepLines/>
        <w:widowControl/>
        <w:spacing w:line="360" w:lineRule="auto"/>
        <w:jc w:val="center"/>
        <w:rPr>
          <w:rFonts w:cs="宋体"/>
          <w:b/>
          <w:bCs/>
          <w:kern w:val="0"/>
          <w:sz w:val="28"/>
          <w:szCs w:val="24"/>
        </w:rPr>
      </w:pPr>
      <w:r>
        <w:rPr>
          <w:rFonts w:hint="eastAsia" w:cs="宋体"/>
          <w:b/>
          <w:kern w:val="0"/>
          <w:sz w:val="28"/>
          <w:szCs w:val="24"/>
        </w:rPr>
        <w:t>承包人用于本工程施工的机械设备表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3"/>
        <w:gridCol w:w="1418"/>
        <w:gridCol w:w="850"/>
        <w:gridCol w:w="1058"/>
        <w:gridCol w:w="880"/>
        <w:gridCol w:w="1020"/>
        <w:gridCol w:w="1480"/>
        <w:gridCol w:w="1020"/>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3" w:type="dxa"/>
            <w:vAlign w:val="center"/>
          </w:tcPr>
          <w:p>
            <w:pPr>
              <w:keepNext/>
              <w:widowControl/>
              <w:spacing w:line="360" w:lineRule="auto"/>
              <w:ind w:left="63" w:leftChars="30" w:right="63" w:rightChars="30"/>
              <w:jc w:val="center"/>
              <w:rPr>
                <w:rFonts w:cs="宋体"/>
                <w:sz w:val="24"/>
                <w:szCs w:val="24"/>
              </w:rPr>
            </w:pPr>
            <w:r>
              <w:rPr>
                <w:rFonts w:hint="eastAsia" w:cs="宋体"/>
                <w:sz w:val="24"/>
                <w:szCs w:val="24"/>
              </w:rPr>
              <w:t>序号</w:t>
            </w:r>
          </w:p>
        </w:tc>
        <w:tc>
          <w:tcPr>
            <w:tcW w:w="1418" w:type="dxa"/>
            <w:vAlign w:val="center"/>
          </w:tcPr>
          <w:p>
            <w:pPr>
              <w:keepNext/>
              <w:widowControl/>
              <w:spacing w:line="360" w:lineRule="auto"/>
              <w:ind w:left="63" w:leftChars="30" w:right="63" w:rightChars="30"/>
              <w:jc w:val="center"/>
              <w:rPr>
                <w:rFonts w:cs="宋体"/>
                <w:sz w:val="24"/>
                <w:szCs w:val="24"/>
              </w:rPr>
            </w:pPr>
            <w:r>
              <w:rPr>
                <w:rFonts w:hint="eastAsia" w:cs="宋体"/>
                <w:sz w:val="24"/>
                <w:szCs w:val="24"/>
              </w:rPr>
              <w:t>机械或设备名称</w:t>
            </w:r>
          </w:p>
        </w:tc>
        <w:tc>
          <w:tcPr>
            <w:tcW w:w="850" w:type="dxa"/>
            <w:vAlign w:val="center"/>
          </w:tcPr>
          <w:p>
            <w:pPr>
              <w:keepNext/>
              <w:widowControl/>
              <w:spacing w:line="360" w:lineRule="auto"/>
              <w:ind w:left="63" w:leftChars="30" w:right="63" w:rightChars="30"/>
              <w:jc w:val="center"/>
              <w:rPr>
                <w:rFonts w:cs="宋体"/>
                <w:sz w:val="24"/>
                <w:szCs w:val="24"/>
              </w:rPr>
            </w:pPr>
            <w:r>
              <w:rPr>
                <w:rFonts w:hint="eastAsia" w:cs="宋体"/>
                <w:sz w:val="24"/>
                <w:szCs w:val="24"/>
              </w:rPr>
              <w:t>规格型号</w:t>
            </w:r>
          </w:p>
        </w:tc>
        <w:tc>
          <w:tcPr>
            <w:tcW w:w="1058" w:type="dxa"/>
            <w:vAlign w:val="center"/>
          </w:tcPr>
          <w:p>
            <w:pPr>
              <w:keepNext/>
              <w:widowControl/>
              <w:spacing w:line="360" w:lineRule="auto"/>
              <w:ind w:left="63" w:leftChars="30" w:right="63" w:rightChars="30"/>
              <w:jc w:val="center"/>
              <w:rPr>
                <w:rFonts w:cs="宋体"/>
                <w:sz w:val="24"/>
                <w:szCs w:val="24"/>
              </w:rPr>
            </w:pPr>
            <w:r>
              <w:rPr>
                <w:rFonts w:hint="eastAsia" w:cs="宋体"/>
                <w:sz w:val="24"/>
                <w:szCs w:val="24"/>
              </w:rPr>
              <w:t>数量</w:t>
            </w:r>
          </w:p>
        </w:tc>
        <w:tc>
          <w:tcPr>
            <w:tcW w:w="880" w:type="dxa"/>
            <w:vAlign w:val="center"/>
          </w:tcPr>
          <w:p>
            <w:pPr>
              <w:keepNext/>
              <w:widowControl/>
              <w:spacing w:line="360" w:lineRule="auto"/>
              <w:ind w:left="63" w:leftChars="30" w:right="63" w:rightChars="30"/>
              <w:jc w:val="center"/>
              <w:rPr>
                <w:rFonts w:cs="宋体"/>
                <w:sz w:val="24"/>
                <w:szCs w:val="24"/>
              </w:rPr>
            </w:pPr>
            <w:r>
              <w:rPr>
                <w:rFonts w:hint="eastAsia" w:cs="宋体"/>
                <w:sz w:val="24"/>
                <w:szCs w:val="24"/>
              </w:rPr>
              <w:t>产地</w:t>
            </w:r>
          </w:p>
        </w:tc>
        <w:tc>
          <w:tcPr>
            <w:tcW w:w="1020" w:type="dxa"/>
            <w:vAlign w:val="center"/>
          </w:tcPr>
          <w:p>
            <w:pPr>
              <w:keepNext/>
              <w:widowControl/>
              <w:spacing w:line="360" w:lineRule="auto"/>
              <w:ind w:left="63" w:leftChars="30" w:right="63" w:rightChars="30"/>
              <w:jc w:val="center"/>
              <w:rPr>
                <w:rFonts w:cs="宋体"/>
                <w:sz w:val="24"/>
                <w:szCs w:val="24"/>
              </w:rPr>
            </w:pPr>
            <w:r>
              <w:rPr>
                <w:rFonts w:hint="eastAsia" w:cs="宋体"/>
                <w:sz w:val="24"/>
                <w:szCs w:val="24"/>
              </w:rPr>
              <w:t>制造年份</w:t>
            </w:r>
          </w:p>
        </w:tc>
        <w:tc>
          <w:tcPr>
            <w:tcW w:w="1480" w:type="dxa"/>
            <w:vAlign w:val="center"/>
          </w:tcPr>
          <w:p>
            <w:pPr>
              <w:keepNext/>
              <w:widowControl/>
              <w:spacing w:line="360" w:lineRule="auto"/>
              <w:ind w:left="63" w:leftChars="30" w:right="63" w:rightChars="30"/>
              <w:jc w:val="center"/>
              <w:rPr>
                <w:rFonts w:cs="宋体"/>
                <w:sz w:val="24"/>
                <w:szCs w:val="24"/>
              </w:rPr>
            </w:pPr>
            <w:r>
              <w:rPr>
                <w:rFonts w:hint="eastAsia" w:cs="宋体"/>
                <w:sz w:val="24"/>
                <w:szCs w:val="24"/>
              </w:rPr>
              <w:t>额定功率（kW）</w:t>
            </w:r>
          </w:p>
        </w:tc>
        <w:tc>
          <w:tcPr>
            <w:tcW w:w="1020" w:type="dxa"/>
            <w:vAlign w:val="center"/>
          </w:tcPr>
          <w:p>
            <w:pPr>
              <w:keepNext/>
              <w:widowControl/>
              <w:spacing w:line="360" w:lineRule="auto"/>
              <w:ind w:left="63" w:leftChars="30" w:right="63" w:rightChars="30"/>
              <w:jc w:val="center"/>
              <w:rPr>
                <w:rFonts w:cs="宋体"/>
                <w:sz w:val="24"/>
                <w:szCs w:val="24"/>
              </w:rPr>
            </w:pPr>
            <w:r>
              <w:rPr>
                <w:rFonts w:hint="eastAsia" w:cs="宋体"/>
                <w:sz w:val="24"/>
                <w:szCs w:val="24"/>
              </w:rPr>
              <w:t>生产能力</w:t>
            </w:r>
          </w:p>
        </w:tc>
        <w:tc>
          <w:tcPr>
            <w:tcW w:w="554" w:type="dxa"/>
            <w:vAlign w:val="center"/>
          </w:tcPr>
          <w:p>
            <w:pPr>
              <w:keepNext/>
              <w:widowControl/>
              <w:spacing w:line="360" w:lineRule="auto"/>
              <w:ind w:left="63" w:leftChars="30" w:right="63" w:rightChars="30"/>
              <w:jc w:val="center"/>
              <w:rPr>
                <w:rFonts w:cs="宋体"/>
                <w:sz w:val="24"/>
                <w:szCs w:val="24"/>
              </w:rPr>
            </w:pPr>
            <w:r>
              <w:rPr>
                <w:rFonts w:hint="eastAsia"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vAlign w:val="center"/>
          </w:tcPr>
          <w:p>
            <w:pPr>
              <w:keepNext/>
              <w:widowControl/>
              <w:spacing w:line="360" w:lineRule="auto"/>
              <w:ind w:left="63" w:leftChars="30" w:right="63" w:rightChars="30"/>
              <w:jc w:val="center"/>
              <w:rPr>
                <w:rFonts w:cs="宋体"/>
                <w:sz w:val="24"/>
                <w:szCs w:val="24"/>
              </w:rPr>
            </w:pPr>
          </w:p>
        </w:tc>
        <w:tc>
          <w:tcPr>
            <w:tcW w:w="1418" w:type="dxa"/>
            <w:vAlign w:val="center"/>
          </w:tcPr>
          <w:p>
            <w:pPr>
              <w:keepNext/>
              <w:widowControl/>
              <w:spacing w:line="360" w:lineRule="auto"/>
              <w:ind w:left="63" w:leftChars="30" w:right="63" w:rightChars="30"/>
              <w:jc w:val="center"/>
              <w:rPr>
                <w:rFonts w:cs="宋体"/>
                <w:sz w:val="24"/>
                <w:szCs w:val="24"/>
              </w:rPr>
            </w:pPr>
          </w:p>
        </w:tc>
        <w:tc>
          <w:tcPr>
            <w:tcW w:w="850" w:type="dxa"/>
            <w:vAlign w:val="center"/>
          </w:tcPr>
          <w:p>
            <w:pPr>
              <w:keepNext/>
              <w:widowControl/>
              <w:spacing w:line="360" w:lineRule="auto"/>
              <w:ind w:left="63" w:leftChars="30" w:right="63" w:rightChars="30"/>
              <w:jc w:val="center"/>
              <w:rPr>
                <w:rFonts w:cs="宋体"/>
                <w:sz w:val="24"/>
                <w:szCs w:val="24"/>
              </w:rPr>
            </w:pPr>
          </w:p>
        </w:tc>
        <w:tc>
          <w:tcPr>
            <w:tcW w:w="1058" w:type="dxa"/>
            <w:vAlign w:val="center"/>
          </w:tcPr>
          <w:p>
            <w:pPr>
              <w:keepNext/>
              <w:widowControl/>
              <w:spacing w:line="360" w:lineRule="auto"/>
              <w:ind w:left="63" w:leftChars="30" w:right="63" w:rightChars="30"/>
              <w:jc w:val="center"/>
              <w:rPr>
                <w:rFonts w:cs="宋体"/>
                <w:sz w:val="24"/>
                <w:szCs w:val="24"/>
              </w:rPr>
            </w:pPr>
          </w:p>
        </w:tc>
        <w:tc>
          <w:tcPr>
            <w:tcW w:w="880" w:type="dxa"/>
            <w:vAlign w:val="center"/>
          </w:tcPr>
          <w:p>
            <w:pPr>
              <w:keepNext/>
              <w:widowControl/>
              <w:spacing w:line="360" w:lineRule="auto"/>
              <w:ind w:left="63" w:leftChars="30" w:right="63" w:rightChars="30"/>
              <w:jc w:val="center"/>
              <w:rPr>
                <w:rFonts w:cs="宋体"/>
                <w:sz w:val="24"/>
                <w:szCs w:val="24"/>
              </w:rPr>
            </w:pPr>
          </w:p>
        </w:tc>
        <w:tc>
          <w:tcPr>
            <w:tcW w:w="1020" w:type="dxa"/>
            <w:vAlign w:val="center"/>
          </w:tcPr>
          <w:p>
            <w:pPr>
              <w:keepNext/>
              <w:widowControl/>
              <w:spacing w:line="360" w:lineRule="auto"/>
              <w:ind w:left="63" w:leftChars="30" w:right="63" w:rightChars="30"/>
              <w:jc w:val="center"/>
              <w:rPr>
                <w:rFonts w:cs="宋体"/>
                <w:sz w:val="24"/>
                <w:szCs w:val="24"/>
              </w:rPr>
            </w:pPr>
          </w:p>
        </w:tc>
        <w:tc>
          <w:tcPr>
            <w:tcW w:w="1480" w:type="dxa"/>
            <w:vAlign w:val="center"/>
          </w:tcPr>
          <w:p>
            <w:pPr>
              <w:keepNext/>
              <w:widowControl/>
              <w:spacing w:line="360" w:lineRule="auto"/>
              <w:ind w:left="63" w:leftChars="30" w:right="63" w:rightChars="30"/>
              <w:jc w:val="center"/>
              <w:rPr>
                <w:rFonts w:cs="宋体"/>
                <w:sz w:val="24"/>
                <w:szCs w:val="24"/>
              </w:rPr>
            </w:pPr>
          </w:p>
        </w:tc>
        <w:tc>
          <w:tcPr>
            <w:tcW w:w="1020" w:type="dxa"/>
            <w:vAlign w:val="center"/>
          </w:tcPr>
          <w:p>
            <w:pPr>
              <w:keepNext/>
              <w:widowControl/>
              <w:spacing w:line="360" w:lineRule="auto"/>
              <w:ind w:left="63" w:leftChars="30" w:right="63" w:rightChars="30"/>
              <w:jc w:val="center"/>
              <w:rPr>
                <w:rFonts w:cs="宋体"/>
                <w:sz w:val="24"/>
                <w:szCs w:val="24"/>
              </w:rPr>
            </w:pPr>
          </w:p>
        </w:tc>
        <w:tc>
          <w:tcPr>
            <w:tcW w:w="554" w:type="dxa"/>
            <w:vAlign w:val="center"/>
          </w:tcPr>
          <w:p>
            <w:pPr>
              <w:keepNext/>
              <w:widowControl/>
              <w:spacing w:line="360" w:lineRule="auto"/>
              <w:ind w:left="63" w:leftChars="30" w:right="63" w:rightChars="30"/>
              <w:jc w:val="center"/>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vAlign w:val="center"/>
          </w:tcPr>
          <w:p>
            <w:pPr>
              <w:keepNext/>
              <w:widowControl/>
              <w:spacing w:line="360" w:lineRule="auto"/>
              <w:ind w:left="63" w:leftChars="30" w:right="63" w:rightChars="30"/>
              <w:jc w:val="center"/>
              <w:rPr>
                <w:rFonts w:cs="宋体"/>
                <w:sz w:val="24"/>
                <w:szCs w:val="24"/>
              </w:rPr>
            </w:pPr>
          </w:p>
        </w:tc>
        <w:tc>
          <w:tcPr>
            <w:tcW w:w="1418" w:type="dxa"/>
            <w:vAlign w:val="center"/>
          </w:tcPr>
          <w:p>
            <w:pPr>
              <w:keepNext/>
              <w:widowControl/>
              <w:spacing w:line="360" w:lineRule="auto"/>
              <w:ind w:left="63" w:leftChars="30" w:right="63" w:rightChars="30"/>
              <w:jc w:val="center"/>
              <w:rPr>
                <w:rFonts w:cs="宋体"/>
                <w:sz w:val="24"/>
                <w:szCs w:val="24"/>
              </w:rPr>
            </w:pPr>
          </w:p>
        </w:tc>
        <w:tc>
          <w:tcPr>
            <w:tcW w:w="850" w:type="dxa"/>
            <w:vAlign w:val="center"/>
          </w:tcPr>
          <w:p>
            <w:pPr>
              <w:keepNext/>
              <w:widowControl/>
              <w:spacing w:line="360" w:lineRule="auto"/>
              <w:ind w:left="63" w:leftChars="30" w:right="63" w:rightChars="30"/>
              <w:jc w:val="center"/>
              <w:rPr>
                <w:rFonts w:cs="宋体"/>
                <w:sz w:val="24"/>
                <w:szCs w:val="24"/>
              </w:rPr>
            </w:pPr>
          </w:p>
        </w:tc>
        <w:tc>
          <w:tcPr>
            <w:tcW w:w="1058" w:type="dxa"/>
            <w:vAlign w:val="center"/>
          </w:tcPr>
          <w:p>
            <w:pPr>
              <w:keepNext/>
              <w:widowControl/>
              <w:spacing w:line="360" w:lineRule="auto"/>
              <w:ind w:left="63" w:leftChars="30" w:right="63" w:rightChars="30"/>
              <w:jc w:val="center"/>
              <w:rPr>
                <w:rFonts w:cs="宋体"/>
                <w:sz w:val="24"/>
                <w:szCs w:val="24"/>
              </w:rPr>
            </w:pPr>
          </w:p>
        </w:tc>
        <w:tc>
          <w:tcPr>
            <w:tcW w:w="880" w:type="dxa"/>
            <w:vAlign w:val="center"/>
          </w:tcPr>
          <w:p>
            <w:pPr>
              <w:keepNext/>
              <w:widowControl/>
              <w:spacing w:line="360" w:lineRule="auto"/>
              <w:ind w:left="63" w:leftChars="30" w:right="63" w:rightChars="30"/>
              <w:jc w:val="center"/>
              <w:rPr>
                <w:rFonts w:cs="宋体"/>
                <w:sz w:val="24"/>
                <w:szCs w:val="24"/>
              </w:rPr>
            </w:pPr>
          </w:p>
        </w:tc>
        <w:tc>
          <w:tcPr>
            <w:tcW w:w="1020" w:type="dxa"/>
            <w:vAlign w:val="center"/>
          </w:tcPr>
          <w:p>
            <w:pPr>
              <w:keepNext/>
              <w:widowControl/>
              <w:spacing w:line="360" w:lineRule="auto"/>
              <w:ind w:left="63" w:leftChars="30" w:right="63" w:rightChars="30"/>
              <w:jc w:val="center"/>
              <w:rPr>
                <w:rFonts w:cs="宋体"/>
                <w:sz w:val="24"/>
                <w:szCs w:val="24"/>
              </w:rPr>
            </w:pPr>
          </w:p>
        </w:tc>
        <w:tc>
          <w:tcPr>
            <w:tcW w:w="1480" w:type="dxa"/>
            <w:vAlign w:val="center"/>
          </w:tcPr>
          <w:p>
            <w:pPr>
              <w:keepNext/>
              <w:widowControl/>
              <w:spacing w:line="360" w:lineRule="auto"/>
              <w:ind w:left="63" w:leftChars="30" w:right="63" w:rightChars="30"/>
              <w:jc w:val="center"/>
              <w:rPr>
                <w:rFonts w:cs="宋体"/>
                <w:sz w:val="24"/>
                <w:szCs w:val="24"/>
              </w:rPr>
            </w:pPr>
          </w:p>
        </w:tc>
        <w:tc>
          <w:tcPr>
            <w:tcW w:w="1020" w:type="dxa"/>
            <w:vAlign w:val="center"/>
          </w:tcPr>
          <w:p>
            <w:pPr>
              <w:keepNext/>
              <w:widowControl/>
              <w:spacing w:line="360" w:lineRule="auto"/>
              <w:ind w:left="63" w:leftChars="30" w:right="63" w:rightChars="30"/>
              <w:jc w:val="center"/>
              <w:rPr>
                <w:rFonts w:cs="宋体"/>
                <w:sz w:val="24"/>
                <w:szCs w:val="24"/>
              </w:rPr>
            </w:pPr>
          </w:p>
        </w:tc>
        <w:tc>
          <w:tcPr>
            <w:tcW w:w="554" w:type="dxa"/>
            <w:vAlign w:val="center"/>
          </w:tcPr>
          <w:p>
            <w:pPr>
              <w:keepNext/>
              <w:widowControl/>
              <w:spacing w:line="360" w:lineRule="auto"/>
              <w:ind w:left="63" w:leftChars="30" w:right="63" w:rightChars="30"/>
              <w:jc w:val="center"/>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vAlign w:val="center"/>
          </w:tcPr>
          <w:p>
            <w:pPr>
              <w:keepNext/>
              <w:widowControl/>
              <w:spacing w:line="360" w:lineRule="auto"/>
              <w:ind w:left="63" w:leftChars="30" w:right="63" w:rightChars="30"/>
              <w:jc w:val="center"/>
              <w:rPr>
                <w:rFonts w:cs="宋体"/>
                <w:sz w:val="24"/>
                <w:szCs w:val="24"/>
              </w:rPr>
            </w:pPr>
          </w:p>
        </w:tc>
        <w:tc>
          <w:tcPr>
            <w:tcW w:w="1418" w:type="dxa"/>
            <w:vAlign w:val="center"/>
          </w:tcPr>
          <w:p>
            <w:pPr>
              <w:keepNext/>
              <w:widowControl/>
              <w:spacing w:line="360" w:lineRule="auto"/>
              <w:ind w:left="63" w:leftChars="30" w:right="63" w:rightChars="30"/>
              <w:jc w:val="center"/>
              <w:rPr>
                <w:rFonts w:cs="宋体"/>
                <w:sz w:val="24"/>
                <w:szCs w:val="24"/>
              </w:rPr>
            </w:pPr>
          </w:p>
        </w:tc>
        <w:tc>
          <w:tcPr>
            <w:tcW w:w="850" w:type="dxa"/>
            <w:vAlign w:val="center"/>
          </w:tcPr>
          <w:p>
            <w:pPr>
              <w:keepNext/>
              <w:widowControl/>
              <w:spacing w:line="360" w:lineRule="auto"/>
              <w:ind w:left="63" w:leftChars="30" w:right="63" w:rightChars="30"/>
              <w:jc w:val="center"/>
              <w:rPr>
                <w:rFonts w:cs="宋体"/>
                <w:sz w:val="24"/>
                <w:szCs w:val="24"/>
              </w:rPr>
            </w:pPr>
          </w:p>
        </w:tc>
        <w:tc>
          <w:tcPr>
            <w:tcW w:w="1058" w:type="dxa"/>
            <w:vAlign w:val="center"/>
          </w:tcPr>
          <w:p>
            <w:pPr>
              <w:keepNext/>
              <w:widowControl/>
              <w:spacing w:line="360" w:lineRule="auto"/>
              <w:ind w:left="63" w:leftChars="30" w:right="63" w:rightChars="30"/>
              <w:jc w:val="center"/>
              <w:rPr>
                <w:rFonts w:cs="宋体"/>
                <w:sz w:val="24"/>
                <w:szCs w:val="24"/>
              </w:rPr>
            </w:pPr>
          </w:p>
        </w:tc>
        <w:tc>
          <w:tcPr>
            <w:tcW w:w="880" w:type="dxa"/>
            <w:vAlign w:val="center"/>
          </w:tcPr>
          <w:p>
            <w:pPr>
              <w:keepNext/>
              <w:widowControl/>
              <w:spacing w:line="360" w:lineRule="auto"/>
              <w:ind w:left="63" w:leftChars="30" w:right="63" w:rightChars="30"/>
              <w:jc w:val="center"/>
              <w:rPr>
                <w:rFonts w:cs="宋体"/>
                <w:sz w:val="24"/>
                <w:szCs w:val="24"/>
              </w:rPr>
            </w:pPr>
          </w:p>
        </w:tc>
        <w:tc>
          <w:tcPr>
            <w:tcW w:w="1020" w:type="dxa"/>
            <w:vAlign w:val="center"/>
          </w:tcPr>
          <w:p>
            <w:pPr>
              <w:keepNext/>
              <w:widowControl/>
              <w:spacing w:line="360" w:lineRule="auto"/>
              <w:ind w:left="63" w:leftChars="30" w:right="63" w:rightChars="30"/>
              <w:jc w:val="center"/>
              <w:rPr>
                <w:rFonts w:cs="宋体"/>
                <w:sz w:val="24"/>
                <w:szCs w:val="24"/>
              </w:rPr>
            </w:pPr>
          </w:p>
        </w:tc>
        <w:tc>
          <w:tcPr>
            <w:tcW w:w="1480" w:type="dxa"/>
            <w:vAlign w:val="center"/>
          </w:tcPr>
          <w:p>
            <w:pPr>
              <w:keepNext/>
              <w:widowControl/>
              <w:spacing w:line="360" w:lineRule="auto"/>
              <w:ind w:left="63" w:leftChars="30" w:right="63" w:rightChars="30"/>
              <w:jc w:val="center"/>
              <w:rPr>
                <w:rFonts w:cs="宋体"/>
                <w:sz w:val="24"/>
                <w:szCs w:val="24"/>
              </w:rPr>
            </w:pPr>
          </w:p>
        </w:tc>
        <w:tc>
          <w:tcPr>
            <w:tcW w:w="1020" w:type="dxa"/>
            <w:vAlign w:val="center"/>
          </w:tcPr>
          <w:p>
            <w:pPr>
              <w:keepNext/>
              <w:widowControl/>
              <w:spacing w:line="360" w:lineRule="auto"/>
              <w:ind w:left="63" w:leftChars="30" w:right="63" w:rightChars="30"/>
              <w:jc w:val="center"/>
              <w:rPr>
                <w:rFonts w:cs="宋体"/>
                <w:sz w:val="24"/>
                <w:szCs w:val="24"/>
              </w:rPr>
            </w:pPr>
          </w:p>
        </w:tc>
        <w:tc>
          <w:tcPr>
            <w:tcW w:w="554" w:type="dxa"/>
            <w:vAlign w:val="center"/>
          </w:tcPr>
          <w:p>
            <w:pPr>
              <w:keepNext/>
              <w:widowControl/>
              <w:spacing w:line="360" w:lineRule="auto"/>
              <w:ind w:left="63" w:leftChars="30" w:right="63" w:rightChars="30"/>
              <w:jc w:val="center"/>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vAlign w:val="center"/>
          </w:tcPr>
          <w:p>
            <w:pPr>
              <w:keepNext/>
              <w:widowControl/>
              <w:spacing w:line="360" w:lineRule="auto"/>
              <w:ind w:left="63" w:leftChars="30" w:right="63" w:rightChars="30"/>
              <w:jc w:val="center"/>
              <w:rPr>
                <w:rFonts w:cs="宋体"/>
                <w:sz w:val="24"/>
                <w:szCs w:val="24"/>
              </w:rPr>
            </w:pPr>
          </w:p>
        </w:tc>
        <w:tc>
          <w:tcPr>
            <w:tcW w:w="1418" w:type="dxa"/>
            <w:vAlign w:val="center"/>
          </w:tcPr>
          <w:p>
            <w:pPr>
              <w:keepNext/>
              <w:widowControl/>
              <w:spacing w:line="360" w:lineRule="auto"/>
              <w:ind w:left="63" w:leftChars="30" w:right="63" w:rightChars="30"/>
              <w:jc w:val="center"/>
              <w:rPr>
                <w:rFonts w:cs="宋体"/>
                <w:sz w:val="24"/>
                <w:szCs w:val="24"/>
              </w:rPr>
            </w:pPr>
          </w:p>
        </w:tc>
        <w:tc>
          <w:tcPr>
            <w:tcW w:w="850" w:type="dxa"/>
            <w:vAlign w:val="center"/>
          </w:tcPr>
          <w:p>
            <w:pPr>
              <w:keepNext/>
              <w:widowControl/>
              <w:spacing w:line="360" w:lineRule="auto"/>
              <w:ind w:left="63" w:leftChars="30" w:right="63" w:rightChars="30"/>
              <w:jc w:val="center"/>
              <w:rPr>
                <w:rFonts w:cs="宋体"/>
                <w:sz w:val="24"/>
                <w:szCs w:val="24"/>
              </w:rPr>
            </w:pPr>
          </w:p>
        </w:tc>
        <w:tc>
          <w:tcPr>
            <w:tcW w:w="1058" w:type="dxa"/>
            <w:vAlign w:val="center"/>
          </w:tcPr>
          <w:p>
            <w:pPr>
              <w:keepNext/>
              <w:widowControl/>
              <w:spacing w:line="360" w:lineRule="auto"/>
              <w:ind w:left="63" w:leftChars="30" w:right="63" w:rightChars="30"/>
              <w:jc w:val="center"/>
              <w:rPr>
                <w:rFonts w:cs="宋体"/>
                <w:sz w:val="24"/>
                <w:szCs w:val="24"/>
              </w:rPr>
            </w:pPr>
          </w:p>
        </w:tc>
        <w:tc>
          <w:tcPr>
            <w:tcW w:w="880" w:type="dxa"/>
            <w:vAlign w:val="center"/>
          </w:tcPr>
          <w:p>
            <w:pPr>
              <w:keepNext/>
              <w:widowControl/>
              <w:spacing w:line="360" w:lineRule="auto"/>
              <w:ind w:left="63" w:leftChars="30" w:right="63" w:rightChars="30"/>
              <w:jc w:val="center"/>
              <w:rPr>
                <w:rFonts w:cs="宋体"/>
                <w:sz w:val="24"/>
                <w:szCs w:val="24"/>
              </w:rPr>
            </w:pPr>
          </w:p>
        </w:tc>
        <w:tc>
          <w:tcPr>
            <w:tcW w:w="1020" w:type="dxa"/>
            <w:vAlign w:val="center"/>
          </w:tcPr>
          <w:p>
            <w:pPr>
              <w:keepNext/>
              <w:widowControl/>
              <w:spacing w:line="360" w:lineRule="auto"/>
              <w:ind w:left="63" w:leftChars="30" w:right="63" w:rightChars="30"/>
              <w:jc w:val="center"/>
              <w:rPr>
                <w:rFonts w:cs="宋体"/>
                <w:sz w:val="24"/>
                <w:szCs w:val="24"/>
              </w:rPr>
            </w:pPr>
          </w:p>
        </w:tc>
        <w:tc>
          <w:tcPr>
            <w:tcW w:w="1480" w:type="dxa"/>
            <w:vAlign w:val="center"/>
          </w:tcPr>
          <w:p>
            <w:pPr>
              <w:keepNext/>
              <w:widowControl/>
              <w:spacing w:line="360" w:lineRule="auto"/>
              <w:ind w:left="63" w:leftChars="30" w:right="63" w:rightChars="30"/>
              <w:jc w:val="center"/>
              <w:rPr>
                <w:rFonts w:cs="宋体"/>
                <w:sz w:val="24"/>
                <w:szCs w:val="24"/>
              </w:rPr>
            </w:pPr>
          </w:p>
        </w:tc>
        <w:tc>
          <w:tcPr>
            <w:tcW w:w="1020" w:type="dxa"/>
            <w:vAlign w:val="center"/>
          </w:tcPr>
          <w:p>
            <w:pPr>
              <w:keepNext/>
              <w:widowControl/>
              <w:spacing w:line="360" w:lineRule="auto"/>
              <w:ind w:left="63" w:leftChars="30" w:right="63" w:rightChars="30"/>
              <w:jc w:val="center"/>
              <w:rPr>
                <w:rFonts w:cs="宋体"/>
                <w:sz w:val="24"/>
                <w:szCs w:val="24"/>
              </w:rPr>
            </w:pPr>
          </w:p>
        </w:tc>
        <w:tc>
          <w:tcPr>
            <w:tcW w:w="554" w:type="dxa"/>
            <w:vAlign w:val="center"/>
          </w:tcPr>
          <w:p>
            <w:pPr>
              <w:keepNext/>
              <w:widowControl/>
              <w:spacing w:line="360" w:lineRule="auto"/>
              <w:ind w:left="63" w:leftChars="30" w:right="63" w:rightChars="30"/>
              <w:jc w:val="center"/>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vAlign w:val="center"/>
          </w:tcPr>
          <w:p>
            <w:pPr>
              <w:keepNext/>
              <w:widowControl/>
              <w:spacing w:line="360" w:lineRule="auto"/>
              <w:ind w:left="63" w:leftChars="30" w:right="63" w:rightChars="30"/>
              <w:jc w:val="center"/>
              <w:rPr>
                <w:rFonts w:cs="宋体"/>
                <w:sz w:val="24"/>
                <w:szCs w:val="24"/>
              </w:rPr>
            </w:pPr>
          </w:p>
        </w:tc>
        <w:tc>
          <w:tcPr>
            <w:tcW w:w="1418" w:type="dxa"/>
            <w:vAlign w:val="center"/>
          </w:tcPr>
          <w:p>
            <w:pPr>
              <w:keepNext/>
              <w:widowControl/>
              <w:spacing w:line="360" w:lineRule="auto"/>
              <w:ind w:left="63" w:leftChars="30" w:right="63" w:rightChars="30"/>
              <w:jc w:val="center"/>
              <w:rPr>
                <w:rFonts w:cs="宋体"/>
                <w:sz w:val="24"/>
                <w:szCs w:val="24"/>
              </w:rPr>
            </w:pPr>
          </w:p>
        </w:tc>
        <w:tc>
          <w:tcPr>
            <w:tcW w:w="850" w:type="dxa"/>
            <w:vAlign w:val="center"/>
          </w:tcPr>
          <w:p>
            <w:pPr>
              <w:keepNext/>
              <w:widowControl/>
              <w:spacing w:line="360" w:lineRule="auto"/>
              <w:ind w:left="63" w:leftChars="30" w:right="63" w:rightChars="30"/>
              <w:jc w:val="center"/>
              <w:rPr>
                <w:rFonts w:cs="宋体"/>
                <w:sz w:val="24"/>
                <w:szCs w:val="24"/>
              </w:rPr>
            </w:pPr>
          </w:p>
        </w:tc>
        <w:tc>
          <w:tcPr>
            <w:tcW w:w="1058" w:type="dxa"/>
            <w:vAlign w:val="center"/>
          </w:tcPr>
          <w:p>
            <w:pPr>
              <w:keepNext/>
              <w:widowControl/>
              <w:spacing w:line="360" w:lineRule="auto"/>
              <w:ind w:left="63" w:leftChars="30" w:right="63" w:rightChars="30"/>
              <w:jc w:val="center"/>
              <w:rPr>
                <w:rFonts w:cs="宋体"/>
                <w:sz w:val="24"/>
                <w:szCs w:val="24"/>
              </w:rPr>
            </w:pPr>
          </w:p>
        </w:tc>
        <w:tc>
          <w:tcPr>
            <w:tcW w:w="880" w:type="dxa"/>
            <w:vAlign w:val="center"/>
          </w:tcPr>
          <w:p>
            <w:pPr>
              <w:keepNext/>
              <w:widowControl/>
              <w:spacing w:line="360" w:lineRule="auto"/>
              <w:ind w:left="63" w:leftChars="30" w:right="63" w:rightChars="30"/>
              <w:jc w:val="center"/>
              <w:rPr>
                <w:rFonts w:cs="宋体"/>
                <w:sz w:val="24"/>
                <w:szCs w:val="24"/>
              </w:rPr>
            </w:pPr>
          </w:p>
        </w:tc>
        <w:tc>
          <w:tcPr>
            <w:tcW w:w="1020" w:type="dxa"/>
            <w:vAlign w:val="center"/>
          </w:tcPr>
          <w:p>
            <w:pPr>
              <w:keepNext/>
              <w:widowControl/>
              <w:spacing w:line="360" w:lineRule="auto"/>
              <w:ind w:left="63" w:leftChars="30" w:right="63" w:rightChars="30"/>
              <w:jc w:val="center"/>
              <w:rPr>
                <w:rFonts w:cs="宋体"/>
                <w:sz w:val="24"/>
                <w:szCs w:val="24"/>
              </w:rPr>
            </w:pPr>
          </w:p>
        </w:tc>
        <w:tc>
          <w:tcPr>
            <w:tcW w:w="1480" w:type="dxa"/>
            <w:vAlign w:val="center"/>
          </w:tcPr>
          <w:p>
            <w:pPr>
              <w:keepNext/>
              <w:widowControl/>
              <w:spacing w:line="360" w:lineRule="auto"/>
              <w:ind w:left="63" w:leftChars="30" w:right="63" w:rightChars="30"/>
              <w:jc w:val="center"/>
              <w:rPr>
                <w:rFonts w:cs="宋体"/>
                <w:sz w:val="24"/>
                <w:szCs w:val="24"/>
              </w:rPr>
            </w:pPr>
          </w:p>
        </w:tc>
        <w:tc>
          <w:tcPr>
            <w:tcW w:w="1020" w:type="dxa"/>
            <w:vAlign w:val="center"/>
          </w:tcPr>
          <w:p>
            <w:pPr>
              <w:keepNext/>
              <w:widowControl/>
              <w:spacing w:line="360" w:lineRule="auto"/>
              <w:ind w:left="63" w:leftChars="30" w:right="63" w:rightChars="30"/>
              <w:jc w:val="center"/>
              <w:rPr>
                <w:rFonts w:cs="宋体"/>
                <w:sz w:val="24"/>
                <w:szCs w:val="24"/>
              </w:rPr>
            </w:pPr>
          </w:p>
        </w:tc>
        <w:tc>
          <w:tcPr>
            <w:tcW w:w="554" w:type="dxa"/>
            <w:vAlign w:val="center"/>
          </w:tcPr>
          <w:p>
            <w:pPr>
              <w:keepNext/>
              <w:widowControl/>
              <w:spacing w:line="360" w:lineRule="auto"/>
              <w:ind w:left="63" w:leftChars="30" w:right="63" w:rightChars="30"/>
              <w:jc w:val="center"/>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vAlign w:val="center"/>
          </w:tcPr>
          <w:p>
            <w:pPr>
              <w:keepNext/>
              <w:widowControl/>
              <w:spacing w:line="360" w:lineRule="auto"/>
              <w:ind w:left="63" w:leftChars="30" w:right="63" w:rightChars="30"/>
              <w:jc w:val="center"/>
              <w:rPr>
                <w:rFonts w:cs="宋体"/>
                <w:sz w:val="24"/>
                <w:szCs w:val="24"/>
              </w:rPr>
            </w:pPr>
          </w:p>
        </w:tc>
        <w:tc>
          <w:tcPr>
            <w:tcW w:w="1418" w:type="dxa"/>
            <w:vAlign w:val="center"/>
          </w:tcPr>
          <w:p>
            <w:pPr>
              <w:keepNext/>
              <w:widowControl/>
              <w:spacing w:line="360" w:lineRule="auto"/>
              <w:ind w:left="63" w:leftChars="30" w:right="63" w:rightChars="30"/>
              <w:jc w:val="center"/>
              <w:rPr>
                <w:rFonts w:cs="宋体"/>
                <w:sz w:val="24"/>
                <w:szCs w:val="24"/>
              </w:rPr>
            </w:pPr>
          </w:p>
        </w:tc>
        <w:tc>
          <w:tcPr>
            <w:tcW w:w="850" w:type="dxa"/>
            <w:vAlign w:val="center"/>
          </w:tcPr>
          <w:p>
            <w:pPr>
              <w:keepNext/>
              <w:widowControl/>
              <w:spacing w:line="360" w:lineRule="auto"/>
              <w:ind w:left="63" w:leftChars="30" w:right="63" w:rightChars="30"/>
              <w:jc w:val="center"/>
              <w:rPr>
                <w:rFonts w:cs="宋体"/>
                <w:sz w:val="24"/>
                <w:szCs w:val="24"/>
              </w:rPr>
            </w:pPr>
          </w:p>
        </w:tc>
        <w:tc>
          <w:tcPr>
            <w:tcW w:w="1058" w:type="dxa"/>
            <w:vAlign w:val="center"/>
          </w:tcPr>
          <w:p>
            <w:pPr>
              <w:keepNext/>
              <w:widowControl/>
              <w:spacing w:line="360" w:lineRule="auto"/>
              <w:ind w:left="63" w:leftChars="30" w:right="63" w:rightChars="30"/>
              <w:jc w:val="center"/>
              <w:rPr>
                <w:rFonts w:cs="宋体"/>
                <w:sz w:val="24"/>
                <w:szCs w:val="24"/>
              </w:rPr>
            </w:pPr>
          </w:p>
        </w:tc>
        <w:tc>
          <w:tcPr>
            <w:tcW w:w="880" w:type="dxa"/>
            <w:vAlign w:val="center"/>
          </w:tcPr>
          <w:p>
            <w:pPr>
              <w:keepNext/>
              <w:widowControl/>
              <w:spacing w:line="360" w:lineRule="auto"/>
              <w:ind w:left="63" w:leftChars="30" w:right="63" w:rightChars="30"/>
              <w:jc w:val="center"/>
              <w:rPr>
                <w:rFonts w:cs="宋体"/>
                <w:sz w:val="24"/>
                <w:szCs w:val="24"/>
              </w:rPr>
            </w:pPr>
          </w:p>
        </w:tc>
        <w:tc>
          <w:tcPr>
            <w:tcW w:w="1020" w:type="dxa"/>
            <w:vAlign w:val="center"/>
          </w:tcPr>
          <w:p>
            <w:pPr>
              <w:keepNext/>
              <w:widowControl/>
              <w:spacing w:line="360" w:lineRule="auto"/>
              <w:ind w:left="63" w:leftChars="30" w:right="63" w:rightChars="30"/>
              <w:jc w:val="center"/>
              <w:rPr>
                <w:rFonts w:cs="宋体"/>
                <w:sz w:val="24"/>
                <w:szCs w:val="24"/>
              </w:rPr>
            </w:pPr>
          </w:p>
        </w:tc>
        <w:tc>
          <w:tcPr>
            <w:tcW w:w="1480" w:type="dxa"/>
            <w:vAlign w:val="center"/>
          </w:tcPr>
          <w:p>
            <w:pPr>
              <w:keepNext/>
              <w:widowControl/>
              <w:spacing w:line="360" w:lineRule="auto"/>
              <w:ind w:left="63" w:leftChars="30" w:right="63" w:rightChars="30"/>
              <w:jc w:val="center"/>
              <w:rPr>
                <w:rFonts w:cs="宋体"/>
                <w:sz w:val="24"/>
                <w:szCs w:val="24"/>
              </w:rPr>
            </w:pPr>
          </w:p>
        </w:tc>
        <w:tc>
          <w:tcPr>
            <w:tcW w:w="1020" w:type="dxa"/>
            <w:vAlign w:val="center"/>
          </w:tcPr>
          <w:p>
            <w:pPr>
              <w:keepNext/>
              <w:widowControl/>
              <w:spacing w:line="360" w:lineRule="auto"/>
              <w:ind w:left="63" w:leftChars="30" w:right="63" w:rightChars="30"/>
              <w:jc w:val="center"/>
              <w:rPr>
                <w:rFonts w:cs="宋体"/>
                <w:sz w:val="24"/>
                <w:szCs w:val="24"/>
              </w:rPr>
            </w:pPr>
          </w:p>
        </w:tc>
        <w:tc>
          <w:tcPr>
            <w:tcW w:w="554" w:type="dxa"/>
            <w:vAlign w:val="center"/>
          </w:tcPr>
          <w:p>
            <w:pPr>
              <w:keepNext/>
              <w:widowControl/>
              <w:spacing w:line="360" w:lineRule="auto"/>
              <w:ind w:left="63" w:leftChars="30" w:right="63" w:rightChars="30"/>
              <w:jc w:val="center"/>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vAlign w:val="center"/>
          </w:tcPr>
          <w:p>
            <w:pPr>
              <w:keepNext/>
              <w:widowControl/>
              <w:spacing w:line="360" w:lineRule="auto"/>
              <w:ind w:left="63" w:leftChars="30" w:right="63" w:rightChars="30"/>
              <w:jc w:val="center"/>
              <w:rPr>
                <w:rFonts w:cs="宋体"/>
                <w:sz w:val="24"/>
                <w:szCs w:val="24"/>
              </w:rPr>
            </w:pPr>
          </w:p>
        </w:tc>
        <w:tc>
          <w:tcPr>
            <w:tcW w:w="1418" w:type="dxa"/>
            <w:vAlign w:val="center"/>
          </w:tcPr>
          <w:p>
            <w:pPr>
              <w:keepNext/>
              <w:widowControl/>
              <w:spacing w:line="360" w:lineRule="auto"/>
              <w:ind w:left="63" w:leftChars="30" w:right="63" w:rightChars="30"/>
              <w:jc w:val="center"/>
              <w:rPr>
                <w:rFonts w:cs="宋体"/>
                <w:sz w:val="24"/>
                <w:szCs w:val="24"/>
              </w:rPr>
            </w:pPr>
          </w:p>
        </w:tc>
        <w:tc>
          <w:tcPr>
            <w:tcW w:w="850" w:type="dxa"/>
            <w:vAlign w:val="center"/>
          </w:tcPr>
          <w:p>
            <w:pPr>
              <w:keepNext/>
              <w:widowControl/>
              <w:spacing w:line="360" w:lineRule="auto"/>
              <w:ind w:left="63" w:leftChars="30" w:right="63" w:rightChars="30"/>
              <w:jc w:val="center"/>
              <w:rPr>
                <w:rFonts w:cs="宋体"/>
                <w:sz w:val="24"/>
                <w:szCs w:val="24"/>
              </w:rPr>
            </w:pPr>
          </w:p>
        </w:tc>
        <w:tc>
          <w:tcPr>
            <w:tcW w:w="1058" w:type="dxa"/>
            <w:vAlign w:val="center"/>
          </w:tcPr>
          <w:p>
            <w:pPr>
              <w:keepNext/>
              <w:widowControl/>
              <w:spacing w:line="360" w:lineRule="auto"/>
              <w:ind w:left="63" w:leftChars="30" w:right="63" w:rightChars="30"/>
              <w:jc w:val="center"/>
              <w:rPr>
                <w:rFonts w:cs="宋体"/>
                <w:sz w:val="24"/>
                <w:szCs w:val="24"/>
              </w:rPr>
            </w:pPr>
          </w:p>
        </w:tc>
        <w:tc>
          <w:tcPr>
            <w:tcW w:w="880" w:type="dxa"/>
            <w:vAlign w:val="center"/>
          </w:tcPr>
          <w:p>
            <w:pPr>
              <w:keepNext/>
              <w:widowControl/>
              <w:spacing w:line="360" w:lineRule="auto"/>
              <w:ind w:left="63" w:leftChars="30" w:right="63" w:rightChars="30"/>
              <w:jc w:val="center"/>
              <w:rPr>
                <w:rFonts w:cs="宋体"/>
                <w:sz w:val="24"/>
                <w:szCs w:val="24"/>
              </w:rPr>
            </w:pPr>
          </w:p>
        </w:tc>
        <w:tc>
          <w:tcPr>
            <w:tcW w:w="1020" w:type="dxa"/>
            <w:vAlign w:val="center"/>
          </w:tcPr>
          <w:p>
            <w:pPr>
              <w:keepNext/>
              <w:widowControl/>
              <w:spacing w:line="360" w:lineRule="auto"/>
              <w:ind w:left="63" w:leftChars="30" w:right="63" w:rightChars="30"/>
              <w:jc w:val="center"/>
              <w:rPr>
                <w:rFonts w:cs="宋体"/>
                <w:sz w:val="24"/>
                <w:szCs w:val="24"/>
              </w:rPr>
            </w:pPr>
          </w:p>
        </w:tc>
        <w:tc>
          <w:tcPr>
            <w:tcW w:w="1480" w:type="dxa"/>
            <w:vAlign w:val="center"/>
          </w:tcPr>
          <w:p>
            <w:pPr>
              <w:keepNext/>
              <w:widowControl/>
              <w:spacing w:line="360" w:lineRule="auto"/>
              <w:ind w:left="63" w:leftChars="30" w:right="63" w:rightChars="30"/>
              <w:jc w:val="center"/>
              <w:rPr>
                <w:rFonts w:cs="宋体"/>
                <w:sz w:val="24"/>
                <w:szCs w:val="24"/>
              </w:rPr>
            </w:pPr>
          </w:p>
        </w:tc>
        <w:tc>
          <w:tcPr>
            <w:tcW w:w="1020" w:type="dxa"/>
            <w:vAlign w:val="center"/>
          </w:tcPr>
          <w:p>
            <w:pPr>
              <w:keepNext/>
              <w:widowControl/>
              <w:spacing w:line="360" w:lineRule="auto"/>
              <w:ind w:left="63" w:leftChars="30" w:right="63" w:rightChars="30"/>
              <w:jc w:val="center"/>
              <w:rPr>
                <w:rFonts w:cs="宋体"/>
                <w:sz w:val="24"/>
                <w:szCs w:val="24"/>
              </w:rPr>
            </w:pPr>
          </w:p>
        </w:tc>
        <w:tc>
          <w:tcPr>
            <w:tcW w:w="554" w:type="dxa"/>
            <w:vAlign w:val="center"/>
          </w:tcPr>
          <w:p>
            <w:pPr>
              <w:keepNext/>
              <w:widowControl/>
              <w:spacing w:line="360" w:lineRule="auto"/>
              <w:ind w:left="63" w:leftChars="30" w:right="63" w:rightChars="30"/>
              <w:jc w:val="center"/>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vAlign w:val="center"/>
          </w:tcPr>
          <w:p>
            <w:pPr>
              <w:keepNext/>
              <w:widowControl/>
              <w:spacing w:line="360" w:lineRule="auto"/>
              <w:ind w:left="63" w:leftChars="30" w:right="63" w:rightChars="30"/>
              <w:jc w:val="center"/>
              <w:rPr>
                <w:rFonts w:cs="宋体"/>
                <w:sz w:val="24"/>
                <w:szCs w:val="24"/>
              </w:rPr>
            </w:pPr>
          </w:p>
        </w:tc>
        <w:tc>
          <w:tcPr>
            <w:tcW w:w="1418" w:type="dxa"/>
            <w:vAlign w:val="center"/>
          </w:tcPr>
          <w:p>
            <w:pPr>
              <w:keepNext/>
              <w:widowControl/>
              <w:spacing w:line="360" w:lineRule="auto"/>
              <w:ind w:left="63" w:leftChars="30" w:right="63" w:rightChars="30"/>
              <w:jc w:val="center"/>
              <w:rPr>
                <w:rFonts w:cs="宋体"/>
                <w:sz w:val="24"/>
                <w:szCs w:val="24"/>
              </w:rPr>
            </w:pPr>
          </w:p>
        </w:tc>
        <w:tc>
          <w:tcPr>
            <w:tcW w:w="850" w:type="dxa"/>
            <w:vAlign w:val="center"/>
          </w:tcPr>
          <w:p>
            <w:pPr>
              <w:keepNext/>
              <w:widowControl/>
              <w:spacing w:line="360" w:lineRule="auto"/>
              <w:ind w:left="63" w:leftChars="30" w:right="63" w:rightChars="30"/>
              <w:jc w:val="center"/>
              <w:rPr>
                <w:rFonts w:cs="宋体"/>
                <w:sz w:val="24"/>
                <w:szCs w:val="24"/>
              </w:rPr>
            </w:pPr>
          </w:p>
        </w:tc>
        <w:tc>
          <w:tcPr>
            <w:tcW w:w="1058" w:type="dxa"/>
            <w:vAlign w:val="center"/>
          </w:tcPr>
          <w:p>
            <w:pPr>
              <w:keepNext/>
              <w:widowControl/>
              <w:spacing w:line="360" w:lineRule="auto"/>
              <w:ind w:left="63" w:leftChars="30" w:right="63" w:rightChars="30"/>
              <w:jc w:val="center"/>
              <w:rPr>
                <w:rFonts w:cs="宋体"/>
                <w:sz w:val="24"/>
                <w:szCs w:val="24"/>
              </w:rPr>
            </w:pPr>
          </w:p>
        </w:tc>
        <w:tc>
          <w:tcPr>
            <w:tcW w:w="880" w:type="dxa"/>
            <w:vAlign w:val="center"/>
          </w:tcPr>
          <w:p>
            <w:pPr>
              <w:keepNext/>
              <w:widowControl/>
              <w:spacing w:line="360" w:lineRule="auto"/>
              <w:ind w:left="63" w:leftChars="30" w:right="63" w:rightChars="30"/>
              <w:jc w:val="center"/>
              <w:rPr>
                <w:rFonts w:cs="宋体"/>
                <w:sz w:val="24"/>
                <w:szCs w:val="24"/>
              </w:rPr>
            </w:pPr>
          </w:p>
        </w:tc>
        <w:tc>
          <w:tcPr>
            <w:tcW w:w="1020" w:type="dxa"/>
            <w:vAlign w:val="center"/>
          </w:tcPr>
          <w:p>
            <w:pPr>
              <w:keepNext/>
              <w:widowControl/>
              <w:spacing w:line="360" w:lineRule="auto"/>
              <w:ind w:left="63" w:leftChars="30" w:right="63" w:rightChars="30"/>
              <w:jc w:val="center"/>
              <w:rPr>
                <w:rFonts w:cs="宋体"/>
                <w:sz w:val="24"/>
                <w:szCs w:val="24"/>
              </w:rPr>
            </w:pPr>
          </w:p>
        </w:tc>
        <w:tc>
          <w:tcPr>
            <w:tcW w:w="1480" w:type="dxa"/>
            <w:vAlign w:val="center"/>
          </w:tcPr>
          <w:p>
            <w:pPr>
              <w:keepNext/>
              <w:widowControl/>
              <w:spacing w:line="360" w:lineRule="auto"/>
              <w:ind w:left="63" w:leftChars="30" w:right="63" w:rightChars="30"/>
              <w:jc w:val="center"/>
              <w:rPr>
                <w:rFonts w:cs="宋体"/>
                <w:sz w:val="24"/>
                <w:szCs w:val="24"/>
              </w:rPr>
            </w:pPr>
          </w:p>
        </w:tc>
        <w:tc>
          <w:tcPr>
            <w:tcW w:w="1020" w:type="dxa"/>
            <w:vAlign w:val="center"/>
          </w:tcPr>
          <w:p>
            <w:pPr>
              <w:keepNext/>
              <w:widowControl/>
              <w:spacing w:line="360" w:lineRule="auto"/>
              <w:ind w:left="63" w:leftChars="30" w:right="63" w:rightChars="30"/>
              <w:jc w:val="center"/>
              <w:rPr>
                <w:rFonts w:cs="宋体"/>
                <w:sz w:val="24"/>
                <w:szCs w:val="24"/>
              </w:rPr>
            </w:pPr>
          </w:p>
        </w:tc>
        <w:tc>
          <w:tcPr>
            <w:tcW w:w="554" w:type="dxa"/>
            <w:vAlign w:val="center"/>
          </w:tcPr>
          <w:p>
            <w:pPr>
              <w:keepNext/>
              <w:widowControl/>
              <w:spacing w:line="360" w:lineRule="auto"/>
              <w:ind w:left="63" w:leftChars="30" w:right="63" w:rightChars="30"/>
              <w:jc w:val="center"/>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tcPr>
          <w:p>
            <w:pPr>
              <w:widowControl/>
              <w:spacing w:line="360" w:lineRule="auto"/>
              <w:rPr>
                <w:rFonts w:cs="宋体"/>
                <w:sz w:val="24"/>
                <w:szCs w:val="24"/>
              </w:rPr>
            </w:pPr>
          </w:p>
        </w:tc>
        <w:tc>
          <w:tcPr>
            <w:tcW w:w="1418" w:type="dxa"/>
          </w:tcPr>
          <w:p>
            <w:pPr>
              <w:widowControl/>
              <w:spacing w:line="360" w:lineRule="auto"/>
              <w:rPr>
                <w:rFonts w:cs="宋体"/>
                <w:sz w:val="24"/>
                <w:szCs w:val="24"/>
              </w:rPr>
            </w:pPr>
          </w:p>
        </w:tc>
        <w:tc>
          <w:tcPr>
            <w:tcW w:w="850" w:type="dxa"/>
          </w:tcPr>
          <w:p>
            <w:pPr>
              <w:widowControl/>
              <w:spacing w:line="360" w:lineRule="auto"/>
              <w:rPr>
                <w:rFonts w:cs="宋体"/>
                <w:sz w:val="24"/>
                <w:szCs w:val="24"/>
              </w:rPr>
            </w:pPr>
          </w:p>
        </w:tc>
        <w:tc>
          <w:tcPr>
            <w:tcW w:w="1058" w:type="dxa"/>
          </w:tcPr>
          <w:p>
            <w:pPr>
              <w:widowControl/>
              <w:spacing w:line="360" w:lineRule="auto"/>
              <w:rPr>
                <w:rFonts w:cs="宋体"/>
                <w:sz w:val="24"/>
                <w:szCs w:val="24"/>
              </w:rPr>
            </w:pPr>
          </w:p>
        </w:tc>
        <w:tc>
          <w:tcPr>
            <w:tcW w:w="880" w:type="dxa"/>
          </w:tcPr>
          <w:p>
            <w:pPr>
              <w:widowControl/>
              <w:spacing w:line="360" w:lineRule="auto"/>
              <w:rPr>
                <w:rFonts w:cs="宋体"/>
                <w:sz w:val="24"/>
                <w:szCs w:val="24"/>
              </w:rPr>
            </w:pPr>
          </w:p>
        </w:tc>
        <w:tc>
          <w:tcPr>
            <w:tcW w:w="1020" w:type="dxa"/>
          </w:tcPr>
          <w:p>
            <w:pPr>
              <w:widowControl/>
              <w:spacing w:line="360" w:lineRule="auto"/>
              <w:rPr>
                <w:rFonts w:cs="宋体"/>
                <w:sz w:val="24"/>
                <w:szCs w:val="24"/>
              </w:rPr>
            </w:pPr>
          </w:p>
        </w:tc>
        <w:tc>
          <w:tcPr>
            <w:tcW w:w="1480" w:type="dxa"/>
          </w:tcPr>
          <w:p>
            <w:pPr>
              <w:widowControl/>
              <w:spacing w:line="360" w:lineRule="auto"/>
              <w:rPr>
                <w:rFonts w:cs="宋体"/>
                <w:sz w:val="24"/>
                <w:szCs w:val="24"/>
              </w:rPr>
            </w:pPr>
          </w:p>
        </w:tc>
        <w:tc>
          <w:tcPr>
            <w:tcW w:w="1020" w:type="dxa"/>
          </w:tcPr>
          <w:p>
            <w:pPr>
              <w:widowControl/>
              <w:spacing w:line="360" w:lineRule="auto"/>
              <w:rPr>
                <w:rFonts w:cs="宋体"/>
                <w:sz w:val="24"/>
                <w:szCs w:val="24"/>
              </w:rPr>
            </w:pPr>
          </w:p>
        </w:tc>
        <w:tc>
          <w:tcPr>
            <w:tcW w:w="554" w:type="dxa"/>
          </w:tcPr>
          <w:p>
            <w:pPr>
              <w:widowControl/>
              <w:spacing w:line="360" w:lineRule="auto"/>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vAlign w:val="center"/>
          </w:tcPr>
          <w:p>
            <w:pPr>
              <w:keepNext/>
              <w:widowControl/>
              <w:spacing w:line="360" w:lineRule="auto"/>
              <w:ind w:left="63" w:leftChars="30" w:right="63" w:rightChars="30"/>
              <w:jc w:val="center"/>
              <w:rPr>
                <w:rFonts w:cs="宋体"/>
                <w:sz w:val="24"/>
                <w:szCs w:val="24"/>
              </w:rPr>
            </w:pPr>
          </w:p>
        </w:tc>
        <w:tc>
          <w:tcPr>
            <w:tcW w:w="1418" w:type="dxa"/>
            <w:vAlign w:val="center"/>
          </w:tcPr>
          <w:p>
            <w:pPr>
              <w:keepNext/>
              <w:widowControl/>
              <w:spacing w:line="360" w:lineRule="auto"/>
              <w:ind w:left="63" w:leftChars="30" w:right="63" w:rightChars="30"/>
              <w:jc w:val="center"/>
              <w:rPr>
                <w:rFonts w:cs="宋体"/>
                <w:sz w:val="24"/>
                <w:szCs w:val="24"/>
              </w:rPr>
            </w:pPr>
          </w:p>
        </w:tc>
        <w:tc>
          <w:tcPr>
            <w:tcW w:w="850" w:type="dxa"/>
            <w:vAlign w:val="center"/>
          </w:tcPr>
          <w:p>
            <w:pPr>
              <w:keepNext/>
              <w:widowControl/>
              <w:spacing w:line="360" w:lineRule="auto"/>
              <w:ind w:left="63" w:leftChars="30" w:right="63" w:rightChars="30"/>
              <w:jc w:val="center"/>
              <w:rPr>
                <w:rFonts w:cs="宋体"/>
                <w:sz w:val="24"/>
                <w:szCs w:val="24"/>
              </w:rPr>
            </w:pPr>
          </w:p>
        </w:tc>
        <w:tc>
          <w:tcPr>
            <w:tcW w:w="1058" w:type="dxa"/>
            <w:vAlign w:val="center"/>
          </w:tcPr>
          <w:p>
            <w:pPr>
              <w:keepNext/>
              <w:widowControl/>
              <w:spacing w:line="360" w:lineRule="auto"/>
              <w:ind w:left="63" w:leftChars="30" w:right="63" w:rightChars="30"/>
              <w:jc w:val="center"/>
              <w:rPr>
                <w:rFonts w:cs="宋体"/>
                <w:sz w:val="24"/>
                <w:szCs w:val="24"/>
              </w:rPr>
            </w:pPr>
          </w:p>
        </w:tc>
        <w:tc>
          <w:tcPr>
            <w:tcW w:w="880" w:type="dxa"/>
            <w:vAlign w:val="center"/>
          </w:tcPr>
          <w:p>
            <w:pPr>
              <w:keepNext/>
              <w:widowControl/>
              <w:spacing w:line="360" w:lineRule="auto"/>
              <w:ind w:left="63" w:leftChars="30" w:right="63" w:rightChars="30"/>
              <w:jc w:val="center"/>
              <w:rPr>
                <w:rFonts w:cs="宋体"/>
                <w:sz w:val="24"/>
                <w:szCs w:val="24"/>
              </w:rPr>
            </w:pPr>
          </w:p>
        </w:tc>
        <w:tc>
          <w:tcPr>
            <w:tcW w:w="1020" w:type="dxa"/>
            <w:vAlign w:val="center"/>
          </w:tcPr>
          <w:p>
            <w:pPr>
              <w:keepNext/>
              <w:widowControl/>
              <w:spacing w:line="360" w:lineRule="auto"/>
              <w:ind w:left="63" w:leftChars="30" w:right="63" w:rightChars="30"/>
              <w:jc w:val="center"/>
              <w:rPr>
                <w:rFonts w:cs="宋体"/>
                <w:sz w:val="24"/>
                <w:szCs w:val="24"/>
              </w:rPr>
            </w:pPr>
          </w:p>
        </w:tc>
        <w:tc>
          <w:tcPr>
            <w:tcW w:w="1480" w:type="dxa"/>
            <w:vAlign w:val="center"/>
          </w:tcPr>
          <w:p>
            <w:pPr>
              <w:keepNext/>
              <w:widowControl/>
              <w:spacing w:line="360" w:lineRule="auto"/>
              <w:ind w:left="63" w:leftChars="30" w:right="63" w:rightChars="30"/>
              <w:jc w:val="center"/>
              <w:rPr>
                <w:rFonts w:cs="宋体"/>
                <w:sz w:val="24"/>
                <w:szCs w:val="24"/>
              </w:rPr>
            </w:pPr>
          </w:p>
        </w:tc>
        <w:tc>
          <w:tcPr>
            <w:tcW w:w="1020" w:type="dxa"/>
            <w:vAlign w:val="center"/>
          </w:tcPr>
          <w:p>
            <w:pPr>
              <w:keepNext/>
              <w:widowControl/>
              <w:spacing w:line="360" w:lineRule="auto"/>
              <w:ind w:left="63" w:leftChars="30" w:right="63" w:rightChars="30"/>
              <w:jc w:val="center"/>
              <w:rPr>
                <w:rFonts w:cs="宋体"/>
                <w:sz w:val="24"/>
                <w:szCs w:val="24"/>
              </w:rPr>
            </w:pPr>
          </w:p>
        </w:tc>
        <w:tc>
          <w:tcPr>
            <w:tcW w:w="554" w:type="dxa"/>
            <w:vAlign w:val="center"/>
          </w:tcPr>
          <w:p>
            <w:pPr>
              <w:keepNext/>
              <w:widowControl/>
              <w:spacing w:line="360" w:lineRule="auto"/>
              <w:ind w:left="63" w:leftChars="30" w:right="63" w:rightChars="30"/>
              <w:jc w:val="center"/>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tcPr>
          <w:p>
            <w:pPr>
              <w:widowControl/>
              <w:spacing w:line="360" w:lineRule="auto"/>
              <w:rPr>
                <w:rFonts w:cs="宋体"/>
                <w:sz w:val="24"/>
                <w:szCs w:val="24"/>
              </w:rPr>
            </w:pPr>
          </w:p>
        </w:tc>
        <w:tc>
          <w:tcPr>
            <w:tcW w:w="1418" w:type="dxa"/>
          </w:tcPr>
          <w:p>
            <w:pPr>
              <w:widowControl/>
              <w:spacing w:line="360" w:lineRule="auto"/>
              <w:rPr>
                <w:rFonts w:cs="宋体"/>
                <w:sz w:val="24"/>
                <w:szCs w:val="24"/>
              </w:rPr>
            </w:pPr>
          </w:p>
        </w:tc>
        <w:tc>
          <w:tcPr>
            <w:tcW w:w="850" w:type="dxa"/>
          </w:tcPr>
          <w:p>
            <w:pPr>
              <w:widowControl/>
              <w:spacing w:line="360" w:lineRule="auto"/>
              <w:rPr>
                <w:rFonts w:cs="宋体"/>
                <w:sz w:val="24"/>
                <w:szCs w:val="24"/>
              </w:rPr>
            </w:pPr>
          </w:p>
        </w:tc>
        <w:tc>
          <w:tcPr>
            <w:tcW w:w="1058" w:type="dxa"/>
          </w:tcPr>
          <w:p>
            <w:pPr>
              <w:widowControl/>
              <w:spacing w:line="360" w:lineRule="auto"/>
              <w:rPr>
                <w:rFonts w:cs="宋体"/>
                <w:sz w:val="24"/>
                <w:szCs w:val="24"/>
              </w:rPr>
            </w:pPr>
          </w:p>
        </w:tc>
        <w:tc>
          <w:tcPr>
            <w:tcW w:w="880" w:type="dxa"/>
          </w:tcPr>
          <w:p>
            <w:pPr>
              <w:widowControl/>
              <w:spacing w:line="360" w:lineRule="auto"/>
              <w:rPr>
                <w:rFonts w:cs="宋体"/>
                <w:sz w:val="24"/>
                <w:szCs w:val="24"/>
              </w:rPr>
            </w:pPr>
          </w:p>
        </w:tc>
        <w:tc>
          <w:tcPr>
            <w:tcW w:w="1020" w:type="dxa"/>
          </w:tcPr>
          <w:p>
            <w:pPr>
              <w:widowControl/>
              <w:spacing w:line="360" w:lineRule="auto"/>
              <w:rPr>
                <w:rFonts w:cs="宋体"/>
                <w:sz w:val="24"/>
                <w:szCs w:val="24"/>
              </w:rPr>
            </w:pPr>
          </w:p>
        </w:tc>
        <w:tc>
          <w:tcPr>
            <w:tcW w:w="1480" w:type="dxa"/>
          </w:tcPr>
          <w:p>
            <w:pPr>
              <w:widowControl/>
              <w:spacing w:line="360" w:lineRule="auto"/>
              <w:rPr>
                <w:rFonts w:cs="宋体"/>
                <w:sz w:val="24"/>
                <w:szCs w:val="24"/>
              </w:rPr>
            </w:pPr>
          </w:p>
        </w:tc>
        <w:tc>
          <w:tcPr>
            <w:tcW w:w="1020" w:type="dxa"/>
          </w:tcPr>
          <w:p>
            <w:pPr>
              <w:widowControl/>
              <w:spacing w:line="360" w:lineRule="auto"/>
              <w:rPr>
                <w:rFonts w:cs="宋体"/>
                <w:sz w:val="24"/>
                <w:szCs w:val="24"/>
              </w:rPr>
            </w:pPr>
          </w:p>
        </w:tc>
        <w:tc>
          <w:tcPr>
            <w:tcW w:w="554" w:type="dxa"/>
          </w:tcPr>
          <w:p>
            <w:pPr>
              <w:widowControl/>
              <w:spacing w:line="360" w:lineRule="auto"/>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tcPr>
          <w:p>
            <w:pPr>
              <w:widowControl/>
              <w:spacing w:line="360" w:lineRule="auto"/>
              <w:rPr>
                <w:rFonts w:cs="宋体"/>
                <w:sz w:val="24"/>
                <w:szCs w:val="24"/>
              </w:rPr>
            </w:pPr>
          </w:p>
        </w:tc>
        <w:tc>
          <w:tcPr>
            <w:tcW w:w="1418" w:type="dxa"/>
          </w:tcPr>
          <w:p>
            <w:pPr>
              <w:widowControl/>
              <w:spacing w:line="360" w:lineRule="auto"/>
              <w:rPr>
                <w:rFonts w:cs="宋体"/>
                <w:sz w:val="24"/>
                <w:szCs w:val="24"/>
              </w:rPr>
            </w:pPr>
          </w:p>
        </w:tc>
        <w:tc>
          <w:tcPr>
            <w:tcW w:w="850" w:type="dxa"/>
          </w:tcPr>
          <w:p>
            <w:pPr>
              <w:widowControl/>
              <w:spacing w:line="360" w:lineRule="auto"/>
              <w:rPr>
                <w:rFonts w:cs="宋体"/>
                <w:sz w:val="24"/>
                <w:szCs w:val="24"/>
              </w:rPr>
            </w:pPr>
          </w:p>
        </w:tc>
        <w:tc>
          <w:tcPr>
            <w:tcW w:w="1058" w:type="dxa"/>
          </w:tcPr>
          <w:p>
            <w:pPr>
              <w:widowControl/>
              <w:spacing w:line="360" w:lineRule="auto"/>
              <w:rPr>
                <w:rFonts w:cs="宋体"/>
                <w:sz w:val="24"/>
                <w:szCs w:val="24"/>
              </w:rPr>
            </w:pPr>
          </w:p>
        </w:tc>
        <w:tc>
          <w:tcPr>
            <w:tcW w:w="880" w:type="dxa"/>
          </w:tcPr>
          <w:p>
            <w:pPr>
              <w:widowControl/>
              <w:spacing w:line="360" w:lineRule="auto"/>
              <w:rPr>
                <w:rFonts w:cs="宋体"/>
                <w:sz w:val="24"/>
                <w:szCs w:val="24"/>
              </w:rPr>
            </w:pPr>
          </w:p>
        </w:tc>
        <w:tc>
          <w:tcPr>
            <w:tcW w:w="1020" w:type="dxa"/>
          </w:tcPr>
          <w:p>
            <w:pPr>
              <w:widowControl/>
              <w:spacing w:line="360" w:lineRule="auto"/>
              <w:rPr>
                <w:rFonts w:cs="宋体"/>
                <w:sz w:val="24"/>
                <w:szCs w:val="24"/>
              </w:rPr>
            </w:pPr>
          </w:p>
        </w:tc>
        <w:tc>
          <w:tcPr>
            <w:tcW w:w="1480" w:type="dxa"/>
          </w:tcPr>
          <w:p>
            <w:pPr>
              <w:widowControl/>
              <w:spacing w:line="360" w:lineRule="auto"/>
              <w:rPr>
                <w:rFonts w:cs="宋体"/>
                <w:sz w:val="24"/>
                <w:szCs w:val="24"/>
              </w:rPr>
            </w:pPr>
          </w:p>
        </w:tc>
        <w:tc>
          <w:tcPr>
            <w:tcW w:w="1020" w:type="dxa"/>
          </w:tcPr>
          <w:p>
            <w:pPr>
              <w:widowControl/>
              <w:spacing w:line="360" w:lineRule="auto"/>
              <w:rPr>
                <w:rFonts w:cs="宋体"/>
                <w:sz w:val="24"/>
                <w:szCs w:val="24"/>
              </w:rPr>
            </w:pPr>
          </w:p>
        </w:tc>
        <w:tc>
          <w:tcPr>
            <w:tcW w:w="554" w:type="dxa"/>
          </w:tcPr>
          <w:p>
            <w:pPr>
              <w:widowControl/>
              <w:spacing w:line="360" w:lineRule="auto"/>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tcPr>
          <w:p>
            <w:pPr>
              <w:widowControl/>
              <w:spacing w:line="360" w:lineRule="auto"/>
              <w:rPr>
                <w:rFonts w:cs="宋体"/>
                <w:sz w:val="24"/>
                <w:szCs w:val="24"/>
              </w:rPr>
            </w:pPr>
          </w:p>
        </w:tc>
        <w:tc>
          <w:tcPr>
            <w:tcW w:w="1418" w:type="dxa"/>
          </w:tcPr>
          <w:p>
            <w:pPr>
              <w:widowControl/>
              <w:spacing w:line="360" w:lineRule="auto"/>
              <w:rPr>
                <w:rFonts w:cs="宋体"/>
                <w:sz w:val="24"/>
                <w:szCs w:val="24"/>
              </w:rPr>
            </w:pPr>
          </w:p>
        </w:tc>
        <w:tc>
          <w:tcPr>
            <w:tcW w:w="850" w:type="dxa"/>
          </w:tcPr>
          <w:p>
            <w:pPr>
              <w:widowControl/>
              <w:spacing w:line="360" w:lineRule="auto"/>
              <w:rPr>
                <w:rFonts w:cs="宋体"/>
                <w:sz w:val="24"/>
                <w:szCs w:val="24"/>
              </w:rPr>
            </w:pPr>
          </w:p>
        </w:tc>
        <w:tc>
          <w:tcPr>
            <w:tcW w:w="1058" w:type="dxa"/>
          </w:tcPr>
          <w:p>
            <w:pPr>
              <w:widowControl/>
              <w:spacing w:line="360" w:lineRule="auto"/>
              <w:rPr>
                <w:rFonts w:cs="宋体"/>
                <w:sz w:val="24"/>
                <w:szCs w:val="24"/>
              </w:rPr>
            </w:pPr>
          </w:p>
        </w:tc>
        <w:tc>
          <w:tcPr>
            <w:tcW w:w="880" w:type="dxa"/>
          </w:tcPr>
          <w:p>
            <w:pPr>
              <w:widowControl/>
              <w:spacing w:line="360" w:lineRule="auto"/>
              <w:rPr>
                <w:rFonts w:cs="宋体"/>
                <w:sz w:val="24"/>
                <w:szCs w:val="24"/>
              </w:rPr>
            </w:pPr>
          </w:p>
        </w:tc>
        <w:tc>
          <w:tcPr>
            <w:tcW w:w="1020" w:type="dxa"/>
          </w:tcPr>
          <w:p>
            <w:pPr>
              <w:widowControl/>
              <w:spacing w:line="360" w:lineRule="auto"/>
              <w:rPr>
                <w:rFonts w:cs="宋体"/>
                <w:sz w:val="24"/>
                <w:szCs w:val="24"/>
              </w:rPr>
            </w:pPr>
          </w:p>
        </w:tc>
        <w:tc>
          <w:tcPr>
            <w:tcW w:w="1480" w:type="dxa"/>
          </w:tcPr>
          <w:p>
            <w:pPr>
              <w:widowControl/>
              <w:spacing w:line="360" w:lineRule="auto"/>
              <w:rPr>
                <w:rFonts w:cs="宋体"/>
                <w:sz w:val="24"/>
                <w:szCs w:val="24"/>
              </w:rPr>
            </w:pPr>
          </w:p>
        </w:tc>
        <w:tc>
          <w:tcPr>
            <w:tcW w:w="1020" w:type="dxa"/>
          </w:tcPr>
          <w:p>
            <w:pPr>
              <w:widowControl/>
              <w:spacing w:line="360" w:lineRule="auto"/>
              <w:rPr>
                <w:rFonts w:cs="宋体"/>
                <w:sz w:val="24"/>
                <w:szCs w:val="24"/>
              </w:rPr>
            </w:pPr>
          </w:p>
        </w:tc>
        <w:tc>
          <w:tcPr>
            <w:tcW w:w="554" w:type="dxa"/>
          </w:tcPr>
          <w:p>
            <w:pPr>
              <w:widowControl/>
              <w:spacing w:line="360" w:lineRule="auto"/>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tcPr>
          <w:p>
            <w:pPr>
              <w:widowControl/>
              <w:spacing w:line="360" w:lineRule="auto"/>
              <w:rPr>
                <w:rFonts w:cs="宋体"/>
                <w:sz w:val="24"/>
                <w:szCs w:val="24"/>
              </w:rPr>
            </w:pPr>
          </w:p>
        </w:tc>
        <w:tc>
          <w:tcPr>
            <w:tcW w:w="1418" w:type="dxa"/>
          </w:tcPr>
          <w:p>
            <w:pPr>
              <w:widowControl/>
              <w:spacing w:line="360" w:lineRule="auto"/>
              <w:rPr>
                <w:rFonts w:cs="宋体"/>
                <w:sz w:val="24"/>
                <w:szCs w:val="24"/>
              </w:rPr>
            </w:pPr>
          </w:p>
        </w:tc>
        <w:tc>
          <w:tcPr>
            <w:tcW w:w="850" w:type="dxa"/>
          </w:tcPr>
          <w:p>
            <w:pPr>
              <w:widowControl/>
              <w:spacing w:line="360" w:lineRule="auto"/>
              <w:rPr>
                <w:rFonts w:cs="宋体"/>
                <w:sz w:val="24"/>
                <w:szCs w:val="24"/>
              </w:rPr>
            </w:pPr>
          </w:p>
        </w:tc>
        <w:tc>
          <w:tcPr>
            <w:tcW w:w="1058" w:type="dxa"/>
          </w:tcPr>
          <w:p>
            <w:pPr>
              <w:widowControl/>
              <w:spacing w:line="360" w:lineRule="auto"/>
              <w:rPr>
                <w:rFonts w:cs="宋体"/>
                <w:sz w:val="24"/>
                <w:szCs w:val="24"/>
              </w:rPr>
            </w:pPr>
          </w:p>
        </w:tc>
        <w:tc>
          <w:tcPr>
            <w:tcW w:w="880" w:type="dxa"/>
          </w:tcPr>
          <w:p>
            <w:pPr>
              <w:widowControl/>
              <w:spacing w:line="360" w:lineRule="auto"/>
              <w:rPr>
                <w:rFonts w:cs="宋体"/>
                <w:sz w:val="24"/>
                <w:szCs w:val="24"/>
              </w:rPr>
            </w:pPr>
          </w:p>
        </w:tc>
        <w:tc>
          <w:tcPr>
            <w:tcW w:w="1020" w:type="dxa"/>
          </w:tcPr>
          <w:p>
            <w:pPr>
              <w:widowControl/>
              <w:spacing w:line="360" w:lineRule="auto"/>
              <w:rPr>
                <w:rFonts w:cs="宋体"/>
                <w:sz w:val="24"/>
                <w:szCs w:val="24"/>
              </w:rPr>
            </w:pPr>
          </w:p>
        </w:tc>
        <w:tc>
          <w:tcPr>
            <w:tcW w:w="1480" w:type="dxa"/>
          </w:tcPr>
          <w:p>
            <w:pPr>
              <w:widowControl/>
              <w:spacing w:line="360" w:lineRule="auto"/>
              <w:rPr>
                <w:rFonts w:cs="宋体"/>
                <w:sz w:val="24"/>
                <w:szCs w:val="24"/>
              </w:rPr>
            </w:pPr>
          </w:p>
        </w:tc>
        <w:tc>
          <w:tcPr>
            <w:tcW w:w="1020" w:type="dxa"/>
          </w:tcPr>
          <w:p>
            <w:pPr>
              <w:widowControl/>
              <w:spacing w:line="360" w:lineRule="auto"/>
              <w:rPr>
                <w:rFonts w:cs="宋体"/>
                <w:sz w:val="24"/>
                <w:szCs w:val="24"/>
              </w:rPr>
            </w:pPr>
          </w:p>
        </w:tc>
        <w:tc>
          <w:tcPr>
            <w:tcW w:w="554" w:type="dxa"/>
          </w:tcPr>
          <w:p>
            <w:pPr>
              <w:widowControl/>
              <w:spacing w:line="360" w:lineRule="auto"/>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tcPr>
          <w:p>
            <w:pPr>
              <w:widowControl/>
              <w:spacing w:line="360" w:lineRule="auto"/>
              <w:rPr>
                <w:rFonts w:cs="宋体"/>
                <w:sz w:val="24"/>
                <w:szCs w:val="24"/>
              </w:rPr>
            </w:pPr>
          </w:p>
        </w:tc>
        <w:tc>
          <w:tcPr>
            <w:tcW w:w="1418" w:type="dxa"/>
          </w:tcPr>
          <w:p>
            <w:pPr>
              <w:widowControl/>
              <w:spacing w:line="360" w:lineRule="auto"/>
              <w:rPr>
                <w:rFonts w:cs="宋体"/>
                <w:sz w:val="24"/>
                <w:szCs w:val="24"/>
              </w:rPr>
            </w:pPr>
          </w:p>
        </w:tc>
        <w:tc>
          <w:tcPr>
            <w:tcW w:w="850" w:type="dxa"/>
          </w:tcPr>
          <w:p>
            <w:pPr>
              <w:widowControl/>
              <w:spacing w:line="360" w:lineRule="auto"/>
              <w:rPr>
                <w:rFonts w:cs="宋体"/>
                <w:sz w:val="24"/>
                <w:szCs w:val="24"/>
              </w:rPr>
            </w:pPr>
          </w:p>
        </w:tc>
        <w:tc>
          <w:tcPr>
            <w:tcW w:w="1058" w:type="dxa"/>
          </w:tcPr>
          <w:p>
            <w:pPr>
              <w:widowControl/>
              <w:spacing w:line="360" w:lineRule="auto"/>
              <w:rPr>
                <w:rFonts w:cs="宋体"/>
                <w:sz w:val="24"/>
                <w:szCs w:val="24"/>
              </w:rPr>
            </w:pPr>
          </w:p>
        </w:tc>
        <w:tc>
          <w:tcPr>
            <w:tcW w:w="880" w:type="dxa"/>
          </w:tcPr>
          <w:p>
            <w:pPr>
              <w:widowControl/>
              <w:spacing w:line="360" w:lineRule="auto"/>
              <w:rPr>
                <w:rFonts w:cs="宋体"/>
                <w:sz w:val="24"/>
                <w:szCs w:val="24"/>
              </w:rPr>
            </w:pPr>
          </w:p>
        </w:tc>
        <w:tc>
          <w:tcPr>
            <w:tcW w:w="1020" w:type="dxa"/>
          </w:tcPr>
          <w:p>
            <w:pPr>
              <w:widowControl/>
              <w:spacing w:line="360" w:lineRule="auto"/>
              <w:rPr>
                <w:rFonts w:cs="宋体"/>
                <w:sz w:val="24"/>
                <w:szCs w:val="24"/>
              </w:rPr>
            </w:pPr>
          </w:p>
        </w:tc>
        <w:tc>
          <w:tcPr>
            <w:tcW w:w="1480" w:type="dxa"/>
          </w:tcPr>
          <w:p>
            <w:pPr>
              <w:widowControl/>
              <w:spacing w:line="360" w:lineRule="auto"/>
              <w:rPr>
                <w:rFonts w:cs="宋体"/>
                <w:sz w:val="24"/>
                <w:szCs w:val="24"/>
              </w:rPr>
            </w:pPr>
          </w:p>
        </w:tc>
        <w:tc>
          <w:tcPr>
            <w:tcW w:w="1020" w:type="dxa"/>
          </w:tcPr>
          <w:p>
            <w:pPr>
              <w:widowControl/>
              <w:spacing w:line="360" w:lineRule="auto"/>
              <w:rPr>
                <w:rFonts w:cs="宋体"/>
                <w:sz w:val="24"/>
                <w:szCs w:val="24"/>
              </w:rPr>
            </w:pPr>
          </w:p>
        </w:tc>
        <w:tc>
          <w:tcPr>
            <w:tcW w:w="554" w:type="dxa"/>
          </w:tcPr>
          <w:p>
            <w:pPr>
              <w:widowControl/>
              <w:spacing w:line="360" w:lineRule="auto"/>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tcPr>
          <w:p>
            <w:pPr>
              <w:widowControl/>
              <w:spacing w:line="360" w:lineRule="auto"/>
              <w:rPr>
                <w:rFonts w:cs="宋体"/>
                <w:sz w:val="24"/>
                <w:szCs w:val="24"/>
              </w:rPr>
            </w:pPr>
          </w:p>
        </w:tc>
        <w:tc>
          <w:tcPr>
            <w:tcW w:w="1418" w:type="dxa"/>
          </w:tcPr>
          <w:p>
            <w:pPr>
              <w:widowControl/>
              <w:spacing w:line="360" w:lineRule="auto"/>
              <w:rPr>
                <w:rFonts w:cs="宋体"/>
                <w:sz w:val="24"/>
                <w:szCs w:val="24"/>
              </w:rPr>
            </w:pPr>
          </w:p>
        </w:tc>
        <w:tc>
          <w:tcPr>
            <w:tcW w:w="850" w:type="dxa"/>
          </w:tcPr>
          <w:p>
            <w:pPr>
              <w:widowControl/>
              <w:spacing w:line="360" w:lineRule="auto"/>
              <w:rPr>
                <w:rFonts w:cs="宋体"/>
                <w:sz w:val="24"/>
                <w:szCs w:val="24"/>
              </w:rPr>
            </w:pPr>
          </w:p>
        </w:tc>
        <w:tc>
          <w:tcPr>
            <w:tcW w:w="1058" w:type="dxa"/>
          </w:tcPr>
          <w:p>
            <w:pPr>
              <w:widowControl/>
              <w:spacing w:line="360" w:lineRule="auto"/>
              <w:rPr>
                <w:rFonts w:cs="宋体"/>
                <w:sz w:val="24"/>
                <w:szCs w:val="24"/>
              </w:rPr>
            </w:pPr>
          </w:p>
        </w:tc>
        <w:tc>
          <w:tcPr>
            <w:tcW w:w="880" w:type="dxa"/>
          </w:tcPr>
          <w:p>
            <w:pPr>
              <w:widowControl/>
              <w:spacing w:line="360" w:lineRule="auto"/>
              <w:rPr>
                <w:rFonts w:cs="宋体"/>
                <w:sz w:val="24"/>
                <w:szCs w:val="24"/>
              </w:rPr>
            </w:pPr>
          </w:p>
        </w:tc>
        <w:tc>
          <w:tcPr>
            <w:tcW w:w="1020" w:type="dxa"/>
          </w:tcPr>
          <w:p>
            <w:pPr>
              <w:widowControl/>
              <w:spacing w:line="360" w:lineRule="auto"/>
              <w:rPr>
                <w:rFonts w:cs="宋体"/>
                <w:sz w:val="24"/>
                <w:szCs w:val="24"/>
              </w:rPr>
            </w:pPr>
          </w:p>
        </w:tc>
        <w:tc>
          <w:tcPr>
            <w:tcW w:w="1480" w:type="dxa"/>
          </w:tcPr>
          <w:p>
            <w:pPr>
              <w:widowControl/>
              <w:spacing w:line="360" w:lineRule="auto"/>
              <w:rPr>
                <w:rFonts w:cs="宋体"/>
                <w:sz w:val="24"/>
                <w:szCs w:val="24"/>
              </w:rPr>
            </w:pPr>
          </w:p>
        </w:tc>
        <w:tc>
          <w:tcPr>
            <w:tcW w:w="1020" w:type="dxa"/>
          </w:tcPr>
          <w:p>
            <w:pPr>
              <w:widowControl/>
              <w:spacing w:line="360" w:lineRule="auto"/>
              <w:rPr>
                <w:rFonts w:cs="宋体"/>
                <w:sz w:val="24"/>
                <w:szCs w:val="24"/>
              </w:rPr>
            </w:pPr>
          </w:p>
        </w:tc>
        <w:tc>
          <w:tcPr>
            <w:tcW w:w="554" w:type="dxa"/>
          </w:tcPr>
          <w:p>
            <w:pPr>
              <w:widowControl/>
              <w:spacing w:line="360" w:lineRule="auto"/>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tcPr>
          <w:p>
            <w:pPr>
              <w:widowControl/>
              <w:spacing w:line="360" w:lineRule="auto"/>
              <w:rPr>
                <w:rFonts w:cs="宋体"/>
                <w:sz w:val="24"/>
                <w:szCs w:val="24"/>
              </w:rPr>
            </w:pPr>
          </w:p>
        </w:tc>
        <w:tc>
          <w:tcPr>
            <w:tcW w:w="1418" w:type="dxa"/>
          </w:tcPr>
          <w:p>
            <w:pPr>
              <w:widowControl/>
              <w:spacing w:line="360" w:lineRule="auto"/>
              <w:rPr>
                <w:rFonts w:cs="宋体"/>
                <w:sz w:val="24"/>
                <w:szCs w:val="24"/>
              </w:rPr>
            </w:pPr>
          </w:p>
        </w:tc>
        <w:tc>
          <w:tcPr>
            <w:tcW w:w="850" w:type="dxa"/>
          </w:tcPr>
          <w:p>
            <w:pPr>
              <w:widowControl/>
              <w:spacing w:line="360" w:lineRule="auto"/>
              <w:rPr>
                <w:rFonts w:cs="宋体"/>
                <w:sz w:val="24"/>
                <w:szCs w:val="24"/>
              </w:rPr>
            </w:pPr>
          </w:p>
        </w:tc>
        <w:tc>
          <w:tcPr>
            <w:tcW w:w="1058" w:type="dxa"/>
          </w:tcPr>
          <w:p>
            <w:pPr>
              <w:widowControl/>
              <w:spacing w:line="360" w:lineRule="auto"/>
              <w:rPr>
                <w:rFonts w:cs="宋体"/>
                <w:sz w:val="24"/>
                <w:szCs w:val="24"/>
              </w:rPr>
            </w:pPr>
          </w:p>
        </w:tc>
        <w:tc>
          <w:tcPr>
            <w:tcW w:w="880" w:type="dxa"/>
          </w:tcPr>
          <w:p>
            <w:pPr>
              <w:widowControl/>
              <w:spacing w:line="360" w:lineRule="auto"/>
              <w:rPr>
                <w:rFonts w:cs="宋体"/>
                <w:sz w:val="24"/>
                <w:szCs w:val="24"/>
              </w:rPr>
            </w:pPr>
          </w:p>
        </w:tc>
        <w:tc>
          <w:tcPr>
            <w:tcW w:w="1020" w:type="dxa"/>
          </w:tcPr>
          <w:p>
            <w:pPr>
              <w:widowControl/>
              <w:spacing w:line="360" w:lineRule="auto"/>
              <w:rPr>
                <w:rFonts w:cs="宋体"/>
                <w:sz w:val="24"/>
                <w:szCs w:val="24"/>
              </w:rPr>
            </w:pPr>
          </w:p>
        </w:tc>
        <w:tc>
          <w:tcPr>
            <w:tcW w:w="1480" w:type="dxa"/>
          </w:tcPr>
          <w:p>
            <w:pPr>
              <w:widowControl/>
              <w:spacing w:line="360" w:lineRule="auto"/>
              <w:rPr>
                <w:rFonts w:cs="宋体"/>
                <w:sz w:val="24"/>
                <w:szCs w:val="24"/>
              </w:rPr>
            </w:pPr>
          </w:p>
        </w:tc>
        <w:tc>
          <w:tcPr>
            <w:tcW w:w="1020" w:type="dxa"/>
          </w:tcPr>
          <w:p>
            <w:pPr>
              <w:widowControl/>
              <w:spacing w:line="360" w:lineRule="auto"/>
              <w:rPr>
                <w:rFonts w:cs="宋体"/>
                <w:sz w:val="24"/>
                <w:szCs w:val="24"/>
              </w:rPr>
            </w:pPr>
          </w:p>
        </w:tc>
        <w:tc>
          <w:tcPr>
            <w:tcW w:w="554" w:type="dxa"/>
          </w:tcPr>
          <w:p>
            <w:pPr>
              <w:widowControl/>
              <w:spacing w:line="360" w:lineRule="auto"/>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tcPr>
          <w:p>
            <w:pPr>
              <w:widowControl/>
              <w:spacing w:line="360" w:lineRule="auto"/>
              <w:rPr>
                <w:rFonts w:cs="宋体"/>
                <w:sz w:val="24"/>
                <w:szCs w:val="24"/>
              </w:rPr>
            </w:pPr>
          </w:p>
        </w:tc>
        <w:tc>
          <w:tcPr>
            <w:tcW w:w="1418" w:type="dxa"/>
          </w:tcPr>
          <w:p>
            <w:pPr>
              <w:widowControl/>
              <w:spacing w:line="360" w:lineRule="auto"/>
              <w:rPr>
                <w:rFonts w:cs="宋体"/>
                <w:sz w:val="24"/>
                <w:szCs w:val="24"/>
              </w:rPr>
            </w:pPr>
          </w:p>
        </w:tc>
        <w:tc>
          <w:tcPr>
            <w:tcW w:w="850" w:type="dxa"/>
          </w:tcPr>
          <w:p>
            <w:pPr>
              <w:widowControl/>
              <w:spacing w:line="360" w:lineRule="auto"/>
              <w:rPr>
                <w:rFonts w:cs="宋体"/>
                <w:sz w:val="24"/>
                <w:szCs w:val="24"/>
              </w:rPr>
            </w:pPr>
          </w:p>
        </w:tc>
        <w:tc>
          <w:tcPr>
            <w:tcW w:w="1058" w:type="dxa"/>
          </w:tcPr>
          <w:p>
            <w:pPr>
              <w:widowControl/>
              <w:spacing w:line="360" w:lineRule="auto"/>
              <w:rPr>
                <w:rFonts w:cs="宋体"/>
                <w:sz w:val="24"/>
                <w:szCs w:val="24"/>
              </w:rPr>
            </w:pPr>
          </w:p>
        </w:tc>
        <w:tc>
          <w:tcPr>
            <w:tcW w:w="880" w:type="dxa"/>
          </w:tcPr>
          <w:p>
            <w:pPr>
              <w:widowControl/>
              <w:spacing w:line="360" w:lineRule="auto"/>
              <w:rPr>
                <w:rFonts w:cs="宋体"/>
                <w:sz w:val="24"/>
                <w:szCs w:val="24"/>
              </w:rPr>
            </w:pPr>
          </w:p>
        </w:tc>
        <w:tc>
          <w:tcPr>
            <w:tcW w:w="1020" w:type="dxa"/>
          </w:tcPr>
          <w:p>
            <w:pPr>
              <w:widowControl/>
              <w:spacing w:line="360" w:lineRule="auto"/>
              <w:rPr>
                <w:rFonts w:cs="宋体"/>
                <w:sz w:val="24"/>
                <w:szCs w:val="24"/>
              </w:rPr>
            </w:pPr>
          </w:p>
        </w:tc>
        <w:tc>
          <w:tcPr>
            <w:tcW w:w="1480" w:type="dxa"/>
          </w:tcPr>
          <w:p>
            <w:pPr>
              <w:widowControl/>
              <w:spacing w:line="360" w:lineRule="auto"/>
              <w:rPr>
                <w:rFonts w:cs="宋体"/>
                <w:sz w:val="24"/>
                <w:szCs w:val="24"/>
              </w:rPr>
            </w:pPr>
          </w:p>
        </w:tc>
        <w:tc>
          <w:tcPr>
            <w:tcW w:w="1020" w:type="dxa"/>
          </w:tcPr>
          <w:p>
            <w:pPr>
              <w:widowControl/>
              <w:spacing w:line="360" w:lineRule="auto"/>
              <w:rPr>
                <w:rFonts w:cs="宋体"/>
                <w:sz w:val="24"/>
                <w:szCs w:val="24"/>
              </w:rPr>
            </w:pPr>
          </w:p>
        </w:tc>
        <w:tc>
          <w:tcPr>
            <w:tcW w:w="554" w:type="dxa"/>
          </w:tcPr>
          <w:p>
            <w:pPr>
              <w:widowControl/>
              <w:spacing w:line="360" w:lineRule="auto"/>
              <w:rPr>
                <w:rFonts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93" w:type="dxa"/>
          </w:tcPr>
          <w:p>
            <w:pPr>
              <w:widowControl/>
              <w:spacing w:line="360" w:lineRule="auto"/>
              <w:rPr>
                <w:rFonts w:cs="宋体"/>
                <w:sz w:val="24"/>
                <w:szCs w:val="24"/>
              </w:rPr>
            </w:pPr>
          </w:p>
        </w:tc>
        <w:tc>
          <w:tcPr>
            <w:tcW w:w="1418" w:type="dxa"/>
          </w:tcPr>
          <w:p>
            <w:pPr>
              <w:widowControl/>
              <w:spacing w:line="360" w:lineRule="auto"/>
              <w:rPr>
                <w:rFonts w:cs="宋体"/>
                <w:sz w:val="24"/>
                <w:szCs w:val="24"/>
              </w:rPr>
            </w:pPr>
          </w:p>
        </w:tc>
        <w:tc>
          <w:tcPr>
            <w:tcW w:w="850" w:type="dxa"/>
          </w:tcPr>
          <w:p>
            <w:pPr>
              <w:widowControl/>
              <w:spacing w:line="360" w:lineRule="auto"/>
              <w:rPr>
                <w:rFonts w:cs="宋体"/>
                <w:sz w:val="24"/>
                <w:szCs w:val="24"/>
              </w:rPr>
            </w:pPr>
          </w:p>
        </w:tc>
        <w:tc>
          <w:tcPr>
            <w:tcW w:w="1058" w:type="dxa"/>
          </w:tcPr>
          <w:p>
            <w:pPr>
              <w:widowControl/>
              <w:spacing w:line="360" w:lineRule="auto"/>
              <w:rPr>
                <w:rFonts w:cs="宋体"/>
                <w:sz w:val="24"/>
                <w:szCs w:val="24"/>
              </w:rPr>
            </w:pPr>
          </w:p>
        </w:tc>
        <w:tc>
          <w:tcPr>
            <w:tcW w:w="880" w:type="dxa"/>
          </w:tcPr>
          <w:p>
            <w:pPr>
              <w:widowControl/>
              <w:spacing w:line="360" w:lineRule="auto"/>
              <w:rPr>
                <w:rFonts w:cs="宋体"/>
                <w:sz w:val="24"/>
                <w:szCs w:val="24"/>
              </w:rPr>
            </w:pPr>
          </w:p>
        </w:tc>
        <w:tc>
          <w:tcPr>
            <w:tcW w:w="1020" w:type="dxa"/>
          </w:tcPr>
          <w:p>
            <w:pPr>
              <w:widowControl/>
              <w:spacing w:line="360" w:lineRule="auto"/>
              <w:rPr>
                <w:rFonts w:cs="宋体"/>
                <w:sz w:val="24"/>
                <w:szCs w:val="24"/>
              </w:rPr>
            </w:pPr>
          </w:p>
        </w:tc>
        <w:tc>
          <w:tcPr>
            <w:tcW w:w="1480" w:type="dxa"/>
          </w:tcPr>
          <w:p>
            <w:pPr>
              <w:widowControl/>
              <w:spacing w:line="360" w:lineRule="auto"/>
              <w:rPr>
                <w:rFonts w:cs="宋体"/>
                <w:sz w:val="24"/>
                <w:szCs w:val="24"/>
              </w:rPr>
            </w:pPr>
          </w:p>
        </w:tc>
        <w:tc>
          <w:tcPr>
            <w:tcW w:w="1020" w:type="dxa"/>
          </w:tcPr>
          <w:p>
            <w:pPr>
              <w:widowControl/>
              <w:spacing w:line="360" w:lineRule="auto"/>
              <w:rPr>
                <w:rFonts w:cs="宋体"/>
                <w:sz w:val="24"/>
                <w:szCs w:val="24"/>
              </w:rPr>
            </w:pPr>
          </w:p>
        </w:tc>
        <w:tc>
          <w:tcPr>
            <w:tcW w:w="554" w:type="dxa"/>
          </w:tcPr>
          <w:p>
            <w:pPr>
              <w:widowControl/>
              <w:spacing w:line="360" w:lineRule="auto"/>
              <w:rPr>
                <w:rFonts w:cs="宋体"/>
                <w:sz w:val="24"/>
                <w:szCs w:val="24"/>
              </w:rPr>
            </w:pPr>
          </w:p>
        </w:tc>
      </w:tr>
    </w:tbl>
    <w:p>
      <w:pPr>
        <w:widowControl/>
        <w:spacing w:line="360" w:lineRule="auto"/>
        <w:rPr>
          <w:rFonts w:cs="宋体"/>
          <w:szCs w:val="24"/>
        </w:rPr>
      </w:pPr>
    </w:p>
    <w:p>
      <w:pPr>
        <w:widowControl/>
        <w:spacing w:line="360" w:lineRule="auto"/>
        <w:jc w:val="left"/>
        <w:rPr>
          <w:rFonts w:cs="宋体"/>
          <w:b/>
          <w:sz w:val="24"/>
          <w:szCs w:val="24"/>
        </w:rPr>
      </w:pPr>
    </w:p>
    <w:p>
      <w:pPr>
        <w:spacing w:line="360" w:lineRule="auto"/>
        <w:outlineLvl w:val="2"/>
        <w:rPr>
          <w:rFonts w:cs="宋体"/>
          <w:b/>
          <w:sz w:val="24"/>
          <w:szCs w:val="24"/>
        </w:rPr>
      </w:pPr>
      <w:r>
        <w:rPr>
          <w:rFonts w:cs="宋体"/>
          <w:b/>
          <w:sz w:val="24"/>
          <w:szCs w:val="24"/>
        </w:rPr>
        <w:br w:type="page"/>
      </w:r>
      <w:r>
        <w:rPr>
          <w:rFonts w:hint="eastAsia" w:cs="宋体"/>
          <w:b/>
          <w:sz w:val="24"/>
          <w:szCs w:val="24"/>
        </w:rPr>
        <w:t>附件5：承包人主要施工管理人员表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1"/>
        <w:gridCol w:w="1418"/>
        <w:gridCol w:w="1134"/>
        <w:gridCol w:w="1134"/>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1" w:type="dxa"/>
            <w:vAlign w:val="center"/>
          </w:tcPr>
          <w:p>
            <w:pPr>
              <w:spacing w:line="360" w:lineRule="auto"/>
              <w:ind w:left="63" w:leftChars="30" w:right="63" w:rightChars="30"/>
              <w:jc w:val="center"/>
              <w:rPr>
                <w:sz w:val="24"/>
                <w:szCs w:val="24"/>
              </w:rPr>
            </w:pPr>
            <w:r>
              <w:rPr>
                <w:sz w:val="24"/>
                <w:szCs w:val="24"/>
              </w:rPr>
              <w:t>名称</w:t>
            </w:r>
          </w:p>
        </w:tc>
        <w:tc>
          <w:tcPr>
            <w:tcW w:w="1418" w:type="dxa"/>
            <w:vAlign w:val="center"/>
          </w:tcPr>
          <w:p>
            <w:pPr>
              <w:spacing w:line="360" w:lineRule="auto"/>
              <w:ind w:left="63" w:leftChars="30" w:right="63" w:rightChars="30"/>
              <w:jc w:val="center"/>
              <w:rPr>
                <w:sz w:val="24"/>
                <w:szCs w:val="24"/>
              </w:rPr>
            </w:pPr>
            <w:r>
              <w:rPr>
                <w:sz w:val="24"/>
                <w:szCs w:val="24"/>
              </w:rPr>
              <w:t>姓名</w:t>
            </w:r>
          </w:p>
        </w:tc>
        <w:tc>
          <w:tcPr>
            <w:tcW w:w="1134" w:type="dxa"/>
            <w:vAlign w:val="center"/>
          </w:tcPr>
          <w:p>
            <w:pPr>
              <w:spacing w:line="360" w:lineRule="auto"/>
              <w:ind w:left="63" w:leftChars="30" w:right="63" w:rightChars="30"/>
              <w:jc w:val="center"/>
              <w:rPr>
                <w:sz w:val="24"/>
                <w:szCs w:val="24"/>
              </w:rPr>
            </w:pPr>
            <w:r>
              <w:rPr>
                <w:sz w:val="24"/>
                <w:szCs w:val="24"/>
              </w:rPr>
              <w:t>职务</w:t>
            </w:r>
          </w:p>
        </w:tc>
        <w:tc>
          <w:tcPr>
            <w:tcW w:w="1134" w:type="dxa"/>
            <w:vAlign w:val="center"/>
          </w:tcPr>
          <w:p>
            <w:pPr>
              <w:spacing w:line="360" w:lineRule="auto"/>
              <w:ind w:left="63" w:leftChars="30" w:right="63" w:rightChars="30"/>
              <w:jc w:val="center"/>
              <w:rPr>
                <w:sz w:val="24"/>
                <w:szCs w:val="24"/>
              </w:rPr>
            </w:pPr>
            <w:r>
              <w:rPr>
                <w:sz w:val="24"/>
                <w:szCs w:val="24"/>
              </w:rPr>
              <w:t>职称</w:t>
            </w:r>
          </w:p>
        </w:tc>
        <w:tc>
          <w:tcPr>
            <w:tcW w:w="3361" w:type="dxa"/>
            <w:vAlign w:val="center"/>
          </w:tcPr>
          <w:p>
            <w:pPr>
              <w:spacing w:line="360" w:lineRule="auto"/>
              <w:ind w:left="63" w:leftChars="30" w:right="63" w:rightChars="30"/>
              <w:jc w:val="center"/>
              <w:rPr>
                <w:sz w:val="24"/>
                <w:szCs w:val="24"/>
              </w:rPr>
            </w:pPr>
            <w:r>
              <w:rPr>
                <w:sz w:val="24"/>
                <w:szCs w:val="24"/>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18" w:type="dxa"/>
            <w:gridSpan w:val="5"/>
            <w:vAlign w:val="center"/>
          </w:tcPr>
          <w:p>
            <w:pPr>
              <w:spacing w:line="360" w:lineRule="auto"/>
              <w:ind w:left="63" w:leftChars="30" w:right="63" w:rightChars="30"/>
              <w:jc w:val="center"/>
              <w:rPr>
                <w:sz w:val="24"/>
                <w:szCs w:val="24"/>
              </w:rPr>
            </w:pPr>
            <w:r>
              <w:rPr>
                <w:sz w:val="24"/>
                <w:szCs w:val="24"/>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 w:hRule="atLeast"/>
          <w:jc w:val="center"/>
        </w:trPr>
        <w:tc>
          <w:tcPr>
            <w:tcW w:w="1871" w:type="dxa"/>
            <w:vAlign w:val="center"/>
          </w:tcPr>
          <w:p>
            <w:pPr>
              <w:spacing w:line="360" w:lineRule="auto"/>
              <w:ind w:left="63" w:leftChars="30" w:right="63" w:rightChars="30"/>
              <w:jc w:val="center"/>
              <w:rPr>
                <w:sz w:val="24"/>
                <w:szCs w:val="24"/>
              </w:rPr>
            </w:pPr>
            <w:r>
              <w:rPr>
                <w:sz w:val="24"/>
                <w:szCs w:val="24"/>
              </w:rPr>
              <w:t>项目主管</w:t>
            </w:r>
          </w:p>
        </w:tc>
        <w:tc>
          <w:tcPr>
            <w:tcW w:w="1418"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3361" w:type="dxa"/>
            <w:vAlign w:val="center"/>
          </w:tcPr>
          <w:p>
            <w:pPr>
              <w:spacing w:line="360" w:lineRule="auto"/>
              <w:ind w:left="63" w:leftChars="30" w:right="63" w:rightChars="3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871" w:type="dxa"/>
            <w:vMerge w:val="restart"/>
            <w:vAlign w:val="center"/>
          </w:tcPr>
          <w:p>
            <w:pPr>
              <w:spacing w:line="360" w:lineRule="auto"/>
              <w:ind w:left="63" w:leftChars="30" w:right="63" w:rightChars="30"/>
              <w:jc w:val="center"/>
              <w:rPr>
                <w:sz w:val="24"/>
                <w:szCs w:val="24"/>
              </w:rPr>
            </w:pPr>
            <w:r>
              <w:rPr>
                <w:sz w:val="24"/>
                <w:szCs w:val="24"/>
              </w:rPr>
              <w:t>其他人员</w:t>
            </w:r>
          </w:p>
        </w:tc>
        <w:tc>
          <w:tcPr>
            <w:tcW w:w="1418"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3361" w:type="dxa"/>
            <w:vAlign w:val="center"/>
          </w:tcPr>
          <w:p>
            <w:pPr>
              <w:spacing w:line="360" w:lineRule="auto"/>
              <w:ind w:left="63" w:leftChars="30" w:right="63" w:rightChars="3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1" w:type="dxa"/>
            <w:vMerge w:val="continue"/>
            <w:vAlign w:val="center"/>
          </w:tcPr>
          <w:p>
            <w:pPr>
              <w:spacing w:line="360" w:lineRule="auto"/>
              <w:ind w:left="63" w:leftChars="30" w:right="63" w:rightChars="30"/>
              <w:jc w:val="center"/>
              <w:rPr>
                <w:sz w:val="24"/>
                <w:szCs w:val="24"/>
              </w:rPr>
            </w:pPr>
          </w:p>
        </w:tc>
        <w:tc>
          <w:tcPr>
            <w:tcW w:w="1418"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3361" w:type="dxa"/>
            <w:vAlign w:val="center"/>
          </w:tcPr>
          <w:p>
            <w:pPr>
              <w:spacing w:line="360" w:lineRule="auto"/>
              <w:ind w:left="63" w:leftChars="30" w:right="63" w:rightChars="3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1" w:type="dxa"/>
            <w:vMerge w:val="continue"/>
            <w:vAlign w:val="center"/>
          </w:tcPr>
          <w:p>
            <w:pPr>
              <w:spacing w:line="360" w:lineRule="auto"/>
              <w:ind w:left="63" w:leftChars="30" w:right="63" w:rightChars="30"/>
              <w:jc w:val="center"/>
              <w:rPr>
                <w:sz w:val="24"/>
                <w:szCs w:val="24"/>
              </w:rPr>
            </w:pPr>
          </w:p>
        </w:tc>
        <w:tc>
          <w:tcPr>
            <w:tcW w:w="1418"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3361" w:type="dxa"/>
            <w:vAlign w:val="center"/>
          </w:tcPr>
          <w:p>
            <w:pPr>
              <w:spacing w:line="360" w:lineRule="auto"/>
              <w:ind w:left="63" w:leftChars="30" w:right="63" w:rightChars="3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918" w:type="dxa"/>
            <w:gridSpan w:val="5"/>
            <w:vAlign w:val="center"/>
          </w:tcPr>
          <w:p>
            <w:pPr>
              <w:spacing w:line="360" w:lineRule="auto"/>
              <w:ind w:left="63" w:leftChars="30" w:right="63" w:rightChars="30"/>
              <w:jc w:val="center"/>
              <w:rPr>
                <w:sz w:val="24"/>
                <w:szCs w:val="24"/>
              </w:rPr>
            </w:pPr>
            <w:r>
              <w:rPr>
                <w:sz w:val="24"/>
                <w:szCs w:val="24"/>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1" w:type="dxa"/>
            <w:vAlign w:val="center"/>
          </w:tcPr>
          <w:p>
            <w:pPr>
              <w:spacing w:line="360" w:lineRule="auto"/>
              <w:ind w:left="63" w:leftChars="30" w:right="63" w:rightChars="30"/>
              <w:jc w:val="center"/>
              <w:rPr>
                <w:sz w:val="24"/>
                <w:szCs w:val="24"/>
              </w:rPr>
            </w:pPr>
            <w:r>
              <w:rPr>
                <w:sz w:val="24"/>
                <w:szCs w:val="24"/>
              </w:rPr>
              <w:t>项目经理</w:t>
            </w:r>
          </w:p>
        </w:tc>
        <w:tc>
          <w:tcPr>
            <w:tcW w:w="1418"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3361" w:type="dxa"/>
            <w:vAlign w:val="center"/>
          </w:tcPr>
          <w:p>
            <w:pPr>
              <w:spacing w:line="360" w:lineRule="auto"/>
              <w:ind w:left="63" w:leftChars="30" w:right="63" w:rightChars="3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1" w:type="dxa"/>
            <w:vAlign w:val="center"/>
          </w:tcPr>
          <w:p>
            <w:pPr>
              <w:spacing w:line="360" w:lineRule="auto"/>
              <w:ind w:left="63" w:leftChars="30" w:right="63" w:rightChars="30"/>
              <w:jc w:val="center"/>
              <w:rPr>
                <w:sz w:val="24"/>
                <w:szCs w:val="24"/>
              </w:rPr>
            </w:pPr>
            <w:r>
              <w:rPr>
                <w:sz w:val="24"/>
                <w:szCs w:val="24"/>
              </w:rPr>
              <w:t>项目副经理</w:t>
            </w:r>
          </w:p>
        </w:tc>
        <w:tc>
          <w:tcPr>
            <w:tcW w:w="1418"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3361" w:type="dxa"/>
            <w:vAlign w:val="center"/>
          </w:tcPr>
          <w:p>
            <w:pPr>
              <w:spacing w:line="360" w:lineRule="auto"/>
              <w:ind w:left="63" w:leftChars="30" w:right="63" w:rightChars="3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1" w:type="dxa"/>
            <w:vAlign w:val="center"/>
          </w:tcPr>
          <w:p>
            <w:pPr>
              <w:spacing w:line="360" w:lineRule="auto"/>
              <w:ind w:left="63" w:leftChars="30" w:right="63" w:rightChars="30"/>
              <w:jc w:val="center"/>
              <w:rPr>
                <w:sz w:val="24"/>
                <w:szCs w:val="24"/>
              </w:rPr>
            </w:pPr>
            <w:r>
              <w:rPr>
                <w:sz w:val="24"/>
                <w:szCs w:val="24"/>
              </w:rPr>
              <w:t>技术负责人</w:t>
            </w:r>
          </w:p>
        </w:tc>
        <w:tc>
          <w:tcPr>
            <w:tcW w:w="1418"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3361" w:type="dxa"/>
            <w:vAlign w:val="center"/>
          </w:tcPr>
          <w:p>
            <w:pPr>
              <w:spacing w:line="360" w:lineRule="auto"/>
              <w:ind w:left="63" w:leftChars="30" w:right="63" w:rightChars="3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1" w:type="dxa"/>
            <w:vAlign w:val="center"/>
          </w:tcPr>
          <w:p>
            <w:pPr>
              <w:spacing w:line="360" w:lineRule="auto"/>
              <w:ind w:left="63" w:leftChars="30" w:right="63" w:rightChars="30"/>
              <w:jc w:val="center"/>
              <w:rPr>
                <w:sz w:val="24"/>
                <w:szCs w:val="24"/>
              </w:rPr>
            </w:pPr>
            <w:r>
              <w:rPr>
                <w:sz w:val="24"/>
                <w:szCs w:val="24"/>
              </w:rPr>
              <w:t>造价管理</w:t>
            </w:r>
          </w:p>
        </w:tc>
        <w:tc>
          <w:tcPr>
            <w:tcW w:w="1418"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3361" w:type="dxa"/>
            <w:vAlign w:val="center"/>
          </w:tcPr>
          <w:p>
            <w:pPr>
              <w:spacing w:line="360" w:lineRule="auto"/>
              <w:ind w:left="63" w:leftChars="30" w:right="63" w:rightChars="3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1" w:type="dxa"/>
            <w:vAlign w:val="center"/>
          </w:tcPr>
          <w:p>
            <w:pPr>
              <w:spacing w:line="360" w:lineRule="auto"/>
              <w:ind w:left="63" w:leftChars="30" w:right="63" w:rightChars="30"/>
              <w:jc w:val="center"/>
              <w:rPr>
                <w:sz w:val="24"/>
                <w:szCs w:val="24"/>
              </w:rPr>
            </w:pPr>
            <w:r>
              <w:rPr>
                <w:sz w:val="24"/>
                <w:szCs w:val="24"/>
              </w:rPr>
              <w:t>质量管理</w:t>
            </w:r>
          </w:p>
        </w:tc>
        <w:tc>
          <w:tcPr>
            <w:tcW w:w="1418"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3361" w:type="dxa"/>
            <w:vAlign w:val="center"/>
          </w:tcPr>
          <w:p>
            <w:pPr>
              <w:spacing w:line="360" w:lineRule="auto"/>
              <w:ind w:left="63" w:leftChars="30" w:right="63" w:rightChars="3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1" w:type="dxa"/>
            <w:vAlign w:val="center"/>
          </w:tcPr>
          <w:p>
            <w:pPr>
              <w:spacing w:line="360" w:lineRule="auto"/>
              <w:ind w:left="63" w:leftChars="30" w:right="63" w:rightChars="30"/>
              <w:jc w:val="center"/>
              <w:rPr>
                <w:sz w:val="24"/>
                <w:szCs w:val="24"/>
              </w:rPr>
            </w:pPr>
            <w:r>
              <w:rPr>
                <w:sz w:val="24"/>
                <w:szCs w:val="24"/>
              </w:rPr>
              <w:t>材料管理</w:t>
            </w:r>
          </w:p>
        </w:tc>
        <w:tc>
          <w:tcPr>
            <w:tcW w:w="1418"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3361" w:type="dxa"/>
            <w:vAlign w:val="center"/>
          </w:tcPr>
          <w:p>
            <w:pPr>
              <w:spacing w:line="360" w:lineRule="auto"/>
              <w:ind w:left="63" w:leftChars="30" w:right="63" w:rightChars="3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1" w:type="dxa"/>
            <w:vAlign w:val="center"/>
          </w:tcPr>
          <w:p>
            <w:pPr>
              <w:spacing w:line="360" w:lineRule="auto"/>
              <w:ind w:left="63" w:leftChars="30" w:right="63" w:rightChars="30"/>
              <w:jc w:val="center"/>
              <w:rPr>
                <w:sz w:val="24"/>
                <w:szCs w:val="24"/>
              </w:rPr>
            </w:pPr>
            <w:r>
              <w:rPr>
                <w:sz w:val="24"/>
                <w:szCs w:val="24"/>
              </w:rPr>
              <w:t>计划管理</w:t>
            </w:r>
          </w:p>
        </w:tc>
        <w:tc>
          <w:tcPr>
            <w:tcW w:w="1418"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3361" w:type="dxa"/>
            <w:vAlign w:val="center"/>
          </w:tcPr>
          <w:p>
            <w:pPr>
              <w:spacing w:line="360" w:lineRule="auto"/>
              <w:ind w:left="63" w:leftChars="30" w:right="63" w:rightChars="3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71" w:type="dxa"/>
            <w:vAlign w:val="center"/>
          </w:tcPr>
          <w:p>
            <w:pPr>
              <w:spacing w:line="360" w:lineRule="auto"/>
              <w:ind w:left="63" w:leftChars="30" w:right="63" w:rightChars="30"/>
              <w:jc w:val="center"/>
              <w:rPr>
                <w:sz w:val="24"/>
                <w:szCs w:val="24"/>
              </w:rPr>
            </w:pPr>
            <w:r>
              <w:rPr>
                <w:sz w:val="24"/>
                <w:szCs w:val="24"/>
              </w:rPr>
              <w:t>安全管理</w:t>
            </w:r>
          </w:p>
        </w:tc>
        <w:tc>
          <w:tcPr>
            <w:tcW w:w="1418"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3361" w:type="dxa"/>
            <w:vAlign w:val="center"/>
          </w:tcPr>
          <w:p>
            <w:pPr>
              <w:spacing w:line="360" w:lineRule="auto"/>
              <w:ind w:left="63" w:leftChars="30" w:right="63" w:rightChars="3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871" w:type="dxa"/>
            <w:vMerge w:val="restart"/>
            <w:vAlign w:val="center"/>
          </w:tcPr>
          <w:p>
            <w:pPr>
              <w:spacing w:line="360" w:lineRule="auto"/>
              <w:ind w:left="63" w:leftChars="30" w:right="63" w:rightChars="30"/>
              <w:jc w:val="center"/>
              <w:rPr>
                <w:sz w:val="24"/>
                <w:szCs w:val="24"/>
              </w:rPr>
            </w:pPr>
            <w:r>
              <w:rPr>
                <w:sz w:val="24"/>
                <w:szCs w:val="24"/>
              </w:rPr>
              <w:t>其他人员</w:t>
            </w:r>
          </w:p>
        </w:tc>
        <w:tc>
          <w:tcPr>
            <w:tcW w:w="1418"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3361" w:type="dxa"/>
            <w:vAlign w:val="center"/>
          </w:tcPr>
          <w:p>
            <w:pPr>
              <w:spacing w:line="360" w:lineRule="auto"/>
              <w:ind w:left="63" w:leftChars="30" w:right="63" w:rightChars="3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871" w:type="dxa"/>
            <w:vMerge w:val="continue"/>
            <w:vAlign w:val="center"/>
          </w:tcPr>
          <w:p>
            <w:pPr>
              <w:spacing w:line="360" w:lineRule="auto"/>
              <w:jc w:val="left"/>
              <w:rPr>
                <w:sz w:val="24"/>
                <w:szCs w:val="24"/>
              </w:rPr>
            </w:pPr>
          </w:p>
        </w:tc>
        <w:tc>
          <w:tcPr>
            <w:tcW w:w="1418"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3361" w:type="dxa"/>
            <w:vAlign w:val="center"/>
          </w:tcPr>
          <w:p>
            <w:pPr>
              <w:spacing w:line="360" w:lineRule="auto"/>
              <w:ind w:left="63" w:leftChars="30" w:right="63" w:rightChars="3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871" w:type="dxa"/>
            <w:vMerge w:val="continue"/>
            <w:vAlign w:val="center"/>
          </w:tcPr>
          <w:p>
            <w:pPr>
              <w:spacing w:line="360" w:lineRule="auto"/>
              <w:jc w:val="left"/>
              <w:rPr>
                <w:sz w:val="24"/>
                <w:szCs w:val="24"/>
              </w:rPr>
            </w:pPr>
          </w:p>
        </w:tc>
        <w:tc>
          <w:tcPr>
            <w:tcW w:w="1418"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3361" w:type="dxa"/>
            <w:vAlign w:val="center"/>
          </w:tcPr>
          <w:p>
            <w:pPr>
              <w:spacing w:line="360" w:lineRule="auto"/>
              <w:ind w:left="63" w:leftChars="30" w:right="63" w:rightChars="3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871" w:type="dxa"/>
            <w:vMerge w:val="continue"/>
            <w:vAlign w:val="center"/>
          </w:tcPr>
          <w:p>
            <w:pPr>
              <w:spacing w:line="360" w:lineRule="auto"/>
              <w:jc w:val="left"/>
              <w:rPr>
                <w:sz w:val="24"/>
                <w:szCs w:val="24"/>
              </w:rPr>
            </w:pPr>
          </w:p>
        </w:tc>
        <w:tc>
          <w:tcPr>
            <w:tcW w:w="1418"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3361" w:type="dxa"/>
            <w:vAlign w:val="center"/>
          </w:tcPr>
          <w:p>
            <w:pPr>
              <w:spacing w:line="360" w:lineRule="auto"/>
              <w:ind w:left="63" w:leftChars="30" w:right="63" w:rightChars="3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871" w:type="dxa"/>
            <w:vMerge w:val="continue"/>
            <w:vAlign w:val="center"/>
          </w:tcPr>
          <w:p>
            <w:pPr>
              <w:spacing w:line="360" w:lineRule="auto"/>
              <w:jc w:val="left"/>
              <w:rPr>
                <w:sz w:val="24"/>
                <w:szCs w:val="24"/>
              </w:rPr>
            </w:pPr>
          </w:p>
        </w:tc>
        <w:tc>
          <w:tcPr>
            <w:tcW w:w="1418"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3361" w:type="dxa"/>
            <w:vAlign w:val="center"/>
          </w:tcPr>
          <w:p>
            <w:pPr>
              <w:spacing w:line="360" w:lineRule="auto"/>
              <w:ind w:left="63" w:leftChars="30" w:right="63" w:rightChars="3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1871" w:type="dxa"/>
            <w:vMerge w:val="continue"/>
            <w:vAlign w:val="center"/>
          </w:tcPr>
          <w:p>
            <w:pPr>
              <w:spacing w:line="360" w:lineRule="auto"/>
              <w:jc w:val="left"/>
              <w:rPr>
                <w:sz w:val="24"/>
                <w:szCs w:val="24"/>
              </w:rPr>
            </w:pPr>
          </w:p>
        </w:tc>
        <w:tc>
          <w:tcPr>
            <w:tcW w:w="1418"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1134" w:type="dxa"/>
            <w:vAlign w:val="center"/>
          </w:tcPr>
          <w:p>
            <w:pPr>
              <w:spacing w:line="360" w:lineRule="auto"/>
              <w:ind w:left="63" w:leftChars="30" w:right="63" w:rightChars="30"/>
              <w:jc w:val="center"/>
              <w:rPr>
                <w:sz w:val="24"/>
                <w:szCs w:val="24"/>
              </w:rPr>
            </w:pPr>
          </w:p>
        </w:tc>
        <w:tc>
          <w:tcPr>
            <w:tcW w:w="3361" w:type="dxa"/>
            <w:vAlign w:val="center"/>
          </w:tcPr>
          <w:p>
            <w:pPr>
              <w:spacing w:line="360" w:lineRule="auto"/>
              <w:ind w:left="63" w:leftChars="30" w:right="63" w:rightChars="30"/>
              <w:jc w:val="center"/>
              <w:rPr>
                <w:sz w:val="24"/>
                <w:szCs w:val="24"/>
              </w:rPr>
            </w:pPr>
          </w:p>
        </w:tc>
      </w:tr>
    </w:tbl>
    <w:p>
      <w:pPr>
        <w:keepNext/>
        <w:keepLines/>
        <w:widowControl/>
        <w:spacing w:line="360" w:lineRule="auto"/>
        <w:rPr>
          <w:rFonts w:cs="宋体"/>
          <w:b/>
          <w:bCs/>
          <w:kern w:val="0"/>
          <w:sz w:val="24"/>
          <w:szCs w:val="24"/>
        </w:rPr>
      </w:pPr>
    </w:p>
    <w:p>
      <w:pPr>
        <w:widowControl/>
        <w:spacing w:line="360" w:lineRule="auto"/>
        <w:rPr>
          <w:rFonts w:cs="宋体"/>
          <w:b/>
          <w:bCs/>
          <w:kern w:val="44"/>
          <w:sz w:val="32"/>
          <w:szCs w:val="24"/>
        </w:rPr>
      </w:pPr>
    </w:p>
    <w:p>
      <w:pPr>
        <w:spacing w:line="360" w:lineRule="auto"/>
        <w:outlineLvl w:val="2"/>
        <w:rPr>
          <w:b/>
          <w:sz w:val="24"/>
          <w:szCs w:val="24"/>
        </w:rPr>
      </w:pPr>
      <w:r>
        <w:rPr>
          <w:rFonts w:cs="宋体"/>
          <w:b/>
          <w:sz w:val="24"/>
          <w:szCs w:val="24"/>
        </w:rPr>
        <w:br w:type="page"/>
      </w:r>
      <w:r>
        <w:rPr>
          <w:rFonts w:hint="eastAsia" w:cs="宋体"/>
          <w:b/>
          <w:sz w:val="24"/>
          <w:szCs w:val="24"/>
        </w:rPr>
        <w:t>附件6：</w:t>
      </w:r>
      <w:r>
        <w:rPr>
          <w:rFonts w:hint="eastAsia"/>
          <w:b/>
          <w:sz w:val="24"/>
          <w:szCs w:val="24"/>
        </w:rPr>
        <w:t>廉洁协议</w:t>
      </w:r>
    </w:p>
    <w:p>
      <w:pPr>
        <w:widowControl/>
        <w:spacing w:line="360" w:lineRule="auto"/>
        <w:ind w:firstLine="643" w:firstLineChars="200"/>
        <w:jc w:val="center"/>
        <w:rPr>
          <w:b/>
          <w:sz w:val="32"/>
          <w:szCs w:val="32"/>
        </w:rPr>
      </w:pPr>
      <w:bookmarkStart w:id="27" w:name="_Toc9038"/>
      <w:r>
        <w:rPr>
          <w:rFonts w:hint="eastAsia"/>
          <w:b/>
          <w:sz w:val="32"/>
          <w:szCs w:val="32"/>
        </w:rPr>
        <w:t>廉洁协议</w:t>
      </w:r>
      <w:bookmarkEnd w:id="27"/>
    </w:p>
    <w:p>
      <w:pPr>
        <w:widowControl/>
        <w:spacing w:line="360" w:lineRule="auto"/>
        <w:ind w:firstLine="420" w:firstLineChars="200"/>
        <w:rPr>
          <w:szCs w:val="21"/>
        </w:rPr>
      </w:pPr>
      <w:r>
        <w:rPr>
          <w:rFonts w:hint="eastAsia"/>
          <w:szCs w:val="21"/>
        </w:rPr>
        <w:t>立协议单位：（甲方）</w:t>
      </w:r>
    </w:p>
    <w:p>
      <w:pPr>
        <w:widowControl/>
        <w:spacing w:line="360" w:lineRule="auto"/>
        <w:ind w:firstLine="420" w:firstLineChars="200"/>
        <w:rPr>
          <w:szCs w:val="21"/>
        </w:rPr>
      </w:pPr>
      <w:r>
        <w:rPr>
          <w:rFonts w:hint="eastAsia"/>
          <w:szCs w:val="21"/>
        </w:rPr>
        <w:t>（乙方）</w:t>
      </w:r>
    </w:p>
    <w:p>
      <w:pPr>
        <w:widowControl/>
        <w:spacing w:line="360" w:lineRule="auto"/>
        <w:ind w:firstLine="420" w:firstLineChars="200"/>
        <w:rPr>
          <w:szCs w:val="21"/>
        </w:rPr>
      </w:pPr>
      <w:r>
        <w:rPr>
          <w:rFonts w:hint="eastAsia"/>
          <w:szCs w:val="21"/>
        </w:rPr>
        <w:t xml:space="preserve">为了在工程建设中保持廉洁自律的风气，防止各种不正当行为的发生，根据国家、省、市有关建设工程承发包和廉政建设的各项规定，甲乙双方按照公平、公正和诚实信用的原则，自愿订立并共同遵守如下协议： </w:t>
      </w:r>
    </w:p>
    <w:p>
      <w:pPr>
        <w:widowControl/>
        <w:spacing w:line="360" w:lineRule="auto"/>
        <w:ind w:firstLine="420" w:firstLineChars="200"/>
        <w:rPr>
          <w:szCs w:val="21"/>
        </w:rPr>
      </w:pPr>
      <w:r>
        <w:rPr>
          <w:rFonts w:hint="eastAsia"/>
          <w:szCs w:val="21"/>
        </w:rPr>
        <w:t>第一条  甲乙双方应当自觉遵守国家、省、市关于建设工程承发包和廉政建设的各项规定。</w:t>
      </w:r>
    </w:p>
    <w:p>
      <w:pPr>
        <w:widowControl/>
        <w:spacing w:line="360" w:lineRule="auto"/>
        <w:ind w:firstLine="420" w:firstLineChars="200"/>
        <w:rPr>
          <w:szCs w:val="21"/>
        </w:rPr>
      </w:pPr>
      <w:r>
        <w:rPr>
          <w:rFonts w:hint="eastAsia"/>
          <w:szCs w:val="21"/>
        </w:rPr>
        <w:t>第二条  甲方责任</w:t>
      </w:r>
    </w:p>
    <w:p>
      <w:pPr>
        <w:widowControl/>
        <w:spacing w:line="360" w:lineRule="auto"/>
        <w:ind w:firstLine="420" w:firstLineChars="200"/>
        <w:rPr>
          <w:szCs w:val="21"/>
        </w:rPr>
      </w:pPr>
      <w:r>
        <w:rPr>
          <w:rFonts w:hint="eastAsia"/>
          <w:szCs w:val="21"/>
        </w:rPr>
        <w:t>（一）甲方工作人员不得以任何形式接受乙方的礼金、有价证券、物品、好处费、感谢费等，不得在乙方报销任何应由个人支付的费用。</w:t>
      </w:r>
    </w:p>
    <w:p>
      <w:pPr>
        <w:widowControl/>
        <w:spacing w:line="360" w:lineRule="auto"/>
        <w:ind w:firstLine="420" w:firstLineChars="200"/>
        <w:rPr>
          <w:szCs w:val="21"/>
        </w:rPr>
      </w:pPr>
      <w:r>
        <w:rPr>
          <w:rFonts w:hint="eastAsia"/>
          <w:szCs w:val="21"/>
        </w:rPr>
        <w:t>（二）甲方工作人员不得参加可能对公正执行公务有影响的宴请、健身和娱乐等活动。</w:t>
      </w:r>
    </w:p>
    <w:p>
      <w:pPr>
        <w:widowControl/>
        <w:spacing w:line="360" w:lineRule="auto"/>
        <w:ind w:firstLine="420" w:firstLineChars="200"/>
        <w:rPr>
          <w:szCs w:val="21"/>
        </w:rPr>
      </w:pPr>
      <w:r>
        <w:rPr>
          <w:rFonts w:hint="eastAsia"/>
          <w:szCs w:val="21"/>
        </w:rPr>
        <w:t>（三）甲方工作人员不得接受、要求和暗示乙方和相关单位为个人装修住房、婚丧嫁娶、配偶子女的工作安排以及出国（境）、旅游等提供方便。</w:t>
      </w:r>
    </w:p>
    <w:p>
      <w:pPr>
        <w:widowControl/>
        <w:spacing w:line="360" w:lineRule="auto"/>
        <w:ind w:firstLine="420" w:firstLineChars="200"/>
        <w:rPr>
          <w:szCs w:val="21"/>
        </w:rPr>
      </w:pPr>
      <w:r>
        <w:rPr>
          <w:rFonts w:hint="eastAsia"/>
          <w:szCs w:val="21"/>
        </w:rPr>
        <w:t>（四）甲方工作人员不得向乙方和相关单位介绍或为配偶、子女、亲属参与同甲方工程建设管理合同有关的业务活动；不得以任何理由要求或暗示乙方和相关单位使用某种产品、材料和设备。</w:t>
      </w:r>
    </w:p>
    <w:p>
      <w:pPr>
        <w:widowControl/>
        <w:spacing w:line="360" w:lineRule="auto"/>
        <w:ind w:firstLine="420" w:firstLineChars="200"/>
        <w:rPr>
          <w:szCs w:val="21"/>
        </w:rPr>
      </w:pPr>
      <w:r>
        <w:rPr>
          <w:rFonts w:hint="eastAsia"/>
          <w:szCs w:val="21"/>
        </w:rPr>
        <w:t>（五）甲方工作人员不得向乙方和相关单位泄露应当保密或者可能影响公平竞争的相关情况。</w:t>
      </w:r>
    </w:p>
    <w:p>
      <w:pPr>
        <w:widowControl/>
        <w:spacing w:line="360" w:lineRule="auto"/>
        <w:ind w:firstLine="420" w:firstLineChars="200"/>
        <w:rPr>
          <w:szCs w:val="21"/>
        </w:rPr>
      </w:pPr>
      <w:r>
        <w:rPr>
          <w:rFonts w:hint="eastAsia"/>
          <w:szCs w:val="21"/>
        </w:rPr>
        <w:t>（六）甲方工作人员不得接受、要求和暗示乙方和相关单位为其购置或者提供通讯工具、交通工具、家电、高档办公用品等物品。</w:t>
      </w:r>
    </w:p>
    <w:p>
      <w:pPr>
        <w:widowControl/>
        <w:spacing w:line="360" w:lineRule="auto"/>
        <w:ind w:firstLine="420" w:firstLineChars="200"/>
        <w:rPr>
          <w:szCs w:val="21"/>
        </w:rPr>
      </w:pPr>
      <w:r>
        <w:rPr>
          <w:rFonts w:hint="eastAsia"/>
          <w:szCs w:val="21"/>
        </w:rPr>
        <w:t>（七）甲方工作人员不得在家里接待乙方有关工程建设等事宜的询访。</w:t>
      </w:r>
    </w:p>
    <w:p>
      <w:pPr>
        <w:widowControl/>
        <w:spacing w:line="360" w:lineRule="auto"/>
        <w:ind w:firstLine="420" w:firstLineChars="200"/>
        <w:rPr>
          <w:szCs w:val="21"/>
        </w:rPr>
      </w:pPr>
      <w:r>
        <w:rPr>
          <w:rFonts w:hint="eastAsia"/>
          <w:szCs w:val="21"/>
        </w:rPr>
        <w:t>第三条  乙方责任</w:t>
      </w:r>
    </w:p>
    <w:p>
      <w:pPr>
        <w:widowControl/>
        <w:spacing w:line="360" w:lineRule="auto"/>
        <w:ind w:firstLine="420" w:firstLineChars="200"/>
        <w:rPr>
          <w:szCs w:val="21"/>
        </w:rPr>
      </w:pPr>
      <w:r>
        <w:rPr>
          <w:rFonts w:hint="eastAsia"/>
          <w:szCs w:val="21"/>
        </w:rPr>
        <w:t>（一）乙方通过正常途径开展相关业务，不得向甲方工作人员、本项目监理、审计等相关人员赠送礼品、礼金、有价证券、物品和好处费、感谢费等。不得为甲方工作人员、本项目监理单位人员、审计等相关人员报销应由其个人或其单位负担的费用。</w:t>
      </w:r>
    </w:p>
    <w:p>
      <w:pPr>
        <w:widowControl/>
        <w:spacing w:line="360" w:lineRule="auto"/>
        <w:ind w:firstLine="420" w:firstLineChars="200"/>
        <w:rPr>
          <w:szCs w:val="21"/>
        </w:rPr>
      </w:pPr>
      <w:r>
        <w:rPr>
          <w:rFonts w:hint="eastAsia"/>
          <w:szCs w:val="21"/>
        </w:rPr>
        <w:t>（二）乙方不得为谋取不正当利益擅自与甲方工作人员、本项目监理单位人员、审计等相关人员就工程承包、工程费用、材料设备供应、工程量变动、工程验收、工程质量问题处理等进行私下商谈或达成默契。</w:t>
      </w:r>
    </w:p>
    <w:p>
      <w:pPr>
        <w:widowControl/>
        <w:spacing w:line="360" w:lineRule="auto"/>
        <w:ind w:firstLine="420" w:firstLineChars="200"/>
        <w:rPr>
          <w:szCs w:val="21"/>
        </w:rPr>
      </w:pPr>
      <w:r>
        <w:rPr>
          <w:rFonts w:hint="eastAsia"/>
          <w:szCs w:val="21"/>
        </w:rPr>
        <w:t>（三）乙方不得为甲方工作人员、本项目监理单位人员、审计等相关人员装修住房、婚丧嫁娶、配偶子女的工作安排以及出国（境）、旅游等提供方便。</w:t>
      </w:r>
    </w:p>
    <w:p>
      <w:pPr>
        <w:widowControl/>
        <w:spacing w:line="360" w:lineRule="auto"/>
        <w:ind w:firstLine="420" w:firstLineChars="200"/>
        <w:rPr>
          <w:szCs w:val="21"/>
        </w:rPr>
      </w:pPr>
      <w:r>
        <w:rPr>
          <w:rFonts w:hint="eastAsia"/>
          <w:szCs w:val="21"/>
        </w:rPr>
        <w:t>（四）乙方不得以任何理由为甲方、本项目监理单位、审计等相关人员和相关单位及其个人组织有可能影响公正执行公务的宴请、健身、娱乐等活动。</w:t>
      </w:r>
    </w:p>
    <w:p>
      <w:pPr>
        <w:widowControl/>
        <w:spacing w:line="360" w:lineRule="auto"/>
        <w:ind w:firstLine="420" w:firstLineChars="200"/>
        <w:rPr>
          <w:szCs w:val="21"/>
        </w:rPr>
      </w:pPr>
      <w:r>
        <w:rPr>
          <w:rFonts w:hint="eastAsia"/>
          <w:szCs w:val="21"/>
        </w:rPr>
        <w:t>（五）乙方不得为甲方工作人员、本项目监理单位人员、审计等相关人员购置或者提供通讯工具、交通工具、家电、高档办公用品等物品。</w:t>
      </w:r>
    </w:p>
    <w:p>
      <w:pPr>
        <w:widowControl/>
        <w:spacing w:line="360" w:lineRule="auto"/>
        <w:ind w:firstLine="420" w:firstLineChars="200"/>
        <w:rPr>
          <w:szCs w:val="21"/>
        </w:rPr>
      </w:pPr>
      <w:r>
        <w:rPr>
          <w:rFonts w:hint="eastAsia"/>
          <w:szCs w:val="21"/>
        </w:rPr>
        <w:t>第四条  违约责任</w:t>
      </w:r>
    </w:p>
    <w:p>
      <w:pPr>
        <w:widowControl/>
        <w:spacing w:line="360" w:lineRule="auto"/>
        <w:ind w:firstLine="420" w:firstLineChars="200"/>
        <w:rPr>
          <w:szCs w:val="21"/>
        </w:rPr>
      </w:pPr>
      <w:r>
        <w:rPr>
          <w:rFonts w:hint="eastAsia"/>
          <w:szCs w:val="21"/>
        </w:rPr>
        <w:t>（一）乙方如发现甲方工作人员有违反上述协议者，应向甲方纪委监察机关或甲方上级单位举报。甲方不得找任何借口对乙方进行报复。</w:t>
      </w:r>
    </w:p>
    <w:p>
      <w:pPr>
        <w:widowControl/>
        <w:spacing w:line="360" w:lineRule="auto"/>
        <w:ind w:firstLine="420" w:firstLineChars="200"/>
        <w:rPr>
          <w:szCs w:val="21"/>
        </w:rPr>
      </w:pPr>
      <w:r>
        <w:rPr>
          <w:rFonts w:hint="eastAsia"/>
          <w:szCs w:val="21"/>
        </w:rPr>
        <w:t>（二）甲方发现乙方违反本协议，甲方根据具体情况和造成的后果扣除乙方工程合同造价的2%——10%作为廉政违约金（发现一次，至少扣除合同造价2%的违约金），对有贿赂等不良记录的单位和个人，在2—3年内不得参与甲方任何基本建设工程项目投标。乙方用不正当手段获取的非法所得由甲方从工程款中扣除。由此给甲方单位造成的损失，乙方应予赔偿。</w:t>
      </w:r>
    </w:p>
    <w:p>
      <w:pPr>
        <w:widowControl/>
        <w:spacing w:line="360" w:lineRule="auto"/>
        <w:ind w:firstLine="420" w:firstLineChars="200"/>
        <w:rPr>
          <w:szCs w:val="21"/>
        </w:rPr>
      </w:pPr>
      <w:r>
        <w:rPr>
          <w:rFonts w:hint="eastAsia"/>
          <w:szCs w:val="21"/>
        </w:rPr>
        <w:t>第五条  本协议一式四份。双方各随合同保存一份，交纪委、监察部门备案一份。</w:t>
      </w:r>
    </w:p>
    <w:p>
      <w:pPr>
        <w:widowControl/>
        <w:spacing w:line="360" w:lineRule="auto"/>
        <w:ind w:firstLine="420" w:firstLineChars="200"/>
        <w:rPr>
          <w:szCs w:val="21"/>
        </w:rPr>
      </w:pPr>
      <w:r>
        <w:rPr>
          <w:rFonts w:hint="eastAsia"/>
          <w:szCs w:val="21"/>
        </w:rPr>
        <w:t>第六条  本廉洁协议作为施工合同</w:t>
      </w:r>
      <w:r>
        <w:rPr>
          <w:rFonts w:hint="eastAsia"/>
          <w:b/>
          <w:szCs w:val="21"/>
        </w:rPr>
        <w:t>（合同编号）</w:t>
      </w:r>
      <w:r>
        <w:rPr>
          <w:rFonts w:hint="eastAsia"/>
          <w:szCs w:val="21"/>
        </w:rPr>
        <w:t>的附件，与工程施工合同具有同等法律效力。经协议双方签署盖章后立即生效。</w:t>
      </w:r>
    </w:p>
    <w:p>
      <w:pPr>
        <w:widowControl/>
        <w:spacing w:line="360" w:lineRule="auto"/>
        <w:ind w:firstLine="420" w:firstLineChars="200"/>
        <w:rPr>
          <w:szCs w:val="21"/>
        </w:rPr>
      </w:pPr>
      <w:r>
        <w:rPr>
          <w:rFonts w:hint="eastAsia"/>
          <w:szCs w:val="21"/>
        </w:rPr>
        <w:t>甲方单位：（盖章）                   乙方单位：（盖章）</w:t>
      </w:r>
    </w:p>
    <w:p>
      <w:pPr>
        <w:widowControl/>
        <w:spacing w:line="360" w:lineRule="auto"/>
        <w:ind w:firstLine="420" w:firstLineChars="200"/>
        <w:rPr>
          <w:szCs w:val="21"/>
        </w:rPr>
      </w:pPr>
      <w:r>
        <w:rPr>
          <w:rFonts w:hint="eastAsia"/>
          <w:szCs w:val="21"/>
        </w:rPr>
        <w:t>委托代表人签字：                    委托代表人签字：</w:t>
      </w:r>
    </w:p>
    <w:p>
      <w:pPr>
        <w:widowControl/>
        <w:spacing w:line="360" w:lineRule="auto"/>
        <w:ind w:firstLine="420" w:firstLineChars="200"/>
        <w:rPr>
          <w:szCs w:val="21"/>
        </w:rPr>
      </w:pPr>
    </w:p>
    <w:p>
      <w:pPr>
        <w:widowControl/>
        <w:spacing w:line="360" w:lineRule="auto"/>
        <w:ind w:firstLine="1365" w:firstLineChars="650"/>
        <w:rPr>
          <w:szCs w:val="21"/>
        </w:rPr>
      </w:pPr>
      <w:r>
        <w:rPr>
          <w:rFonts w:hint="eastAsia"/>
          <w:szCs w:val="21"/>
        </w:rPr>
        <w:t xml:space="preserve"> 年   月   日                             年   月   日</w:t>
      </w:r>
    </w:p>
    <w:p>
      <w:pPr>
        <w:spacing w:line="360" w:lineRule="auto"/>
        <w:ind w:firstLine="482" w:firstLineChars="200"/>
        <w:rPr>
          <w:rFonts w:cs="宋体"/>
          <w:b/>
          <w:sz w:val="24"/>
          <w:szCs w:val="24"/>
        </w:rPr>
      </w:pPr>
    </w:p>
    <w:p/>
    <w:p>
      <w:pPr>
        <w:pStyle w:val="46"/>
        <w:spacing w:line="500" w:lineRule="exact"/>
        <w:ind w:left="0" w:leftChars="0" w:firstLine="0" w:firstLineChars="0"/>
        <w:jc w:val="center"/>
        <w:rPr>
          <w:b/>
          <w:bCs/>
          <w:w w:val="80"/>
          <w:sz w:val="44"/>
          <w:szCs w:val="44"/>
        </w:rPr>
      </w:pPr>
      <w:r>
        <w:rPr>
          <w:b/>
          <w:w w:val="80"/>
          <w:sz w:val="44"/>
          <w:szCs w:val="44"/>
        </w:rPr>
        <w:br w:type="page"/>
      </w:r>
      <w:r>
        <w:rPr>
          <w:rFonts w:hint="eastAsia" w:cs="方正小标宋简体"/>
          <w:b/>
          <w:sz w:val="32"/>
          <w:szCs w:val="36"/>
        </w:rPr>
        <w:t>第七章 合同授予</w:t>
      </w:r>
    </w:p>
    <w:p>
      <w:pPr>
        <w:snapToGrid w:val="0"/>
        <w:spacing w:line="480" w:lineRule="exact"/>
        <w:ind w:firstLine="573"/>
        <w:rPr>
          <w:rFonts w:cs="仿宋_GB2312"/>
          <w:sz w:val="28"/>
          <w:szCs w:val="28"/>
        </w:rPr>
      </w:pPr>
      <w:r>
        <w:rPr>
          <w:rFonts w:hint="eastAsia" w:cs="宋体"/>
          <w:sz w:val="24"/>
          <w:szCs w:val="24"/>
        </w:rPr>
        <w:t>一、中标人在成交通知书发出后30日内按照磋商文件确定的事项和采购单位签订政府采购合同。合同一式陆份，所签合同不得对采购文件作实质性修改。采购单位不得向中标人提出不合理的要求作为签订合同的条件，不得与中标人私下订立背离采购文件实质性内容的协议。</w:t>
      </w:r>
    </w:p>
    <w:p>
      <w:pPr>
        <w:snapToGrid w:val="0"/>
        <w:spacing w:line="480" w:lineRule="exact"/>
        <w:ind w:firstLine="480" w:firstLineChars="200"/>
        <w:rPr>
          <w:rFonts w:cs="宋体"/>
          <w:sz w:val="24"/>
          <w:szCs w:val="24"/>
        </w:rPr>
      </w:pPr>
      <w:r>
        <w:rPr>
          <w:rFonts w:hint="eastAsia" w:cs="宋体"/>
          <w:sz w:val="24"/>
          <w:szCs w:val="24"/>
        </w:rPr>
        <w:t>二、采购单位按合同约定积极配合中标人履约，中标人履约到位后，请以书面形式向采购单位提出验收申请。</w:t>
      </w:r>
    </w:p>
    <w:p>
      <w:pPr>
        <w:snapToGrid w:val="0"/>
        <w:spacing w:line="480" w:lineRule="exact"/>
        <w:ind w:firstLine="480" w:firstLineChars="200"/>
        <w:rPr>
          <w:sz w:val="24"/>
          <w:szCs w:val="24"/>
        </w:rPr>
      </w:pPr>
      <w:r>
        <w:rPr>
          <w:rFonts w:hint="eastAsia" w:cs="宋体"/>
          <w:sz w:val="24"/>
          <w:szCs w:val="24"/>
        </w:rPr>
        <w:t>三、采购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snapToGrid w:val="0"/>
        <w:spacing w:line="480" w:lineRule="exact"/>
        <w:ind w:firstLine="480" w:firstLineChars="200"/>
        <w:rPr>
          <w:sz w:val="24"/>
          <w:szCs w:val="24"/>
        </w:rPr>
      </w:pPr>
      <w:r>
        <w:rPr>
          <w:rFonts w:hint="eastAsia" w:cs="宋体"/>
          <w:sz w:val="24"/>
          <w:szCs w:val="24"/>
        </w:rPr>
        <w:t>四、中标人出现违约情形，应当及时纠正或补偿；造成损失的，按合同约定追究违约责任；发现有假冒、伪劣、走私产品、商业贿赂等违法情形的，应由采购单位移交工商、质监、公安等行政执法部门依法查处。</w:t>
      </w:r>
    </w:p>
    <w:p>
      <w:pPr>
        <w:snapToGrid w:val="0"/>
        <w:spacing w:line="480" w:lineRule="exact"/>
        <w:ind w:firstLine="480" w:firstLineChars="200"/>
        <w:rPr>
          <w:sz w:val="24"/>
          <w:szCs w:val="24"/>
        </w:rPr>
      </w:pPr>
      <w:r>
        <w:rPr>
          <w:rFonts w:hint="eastAsia" w:cs="宋体"/>
          <w:sz w:val="24"/>
          <w:szCs w:val="24"/>
        </w:rPr>
        <w:t>五、不响应付款方式的，视同响应文件无效，按无效响应文件处理。</w:t>
      </w:r>
    </w:p>
    <w:p>
      <w:pPr>
        <w:snapToGrid w:val="0"/>
        <w:spacing w:line="480" w:lineRule="exact"/>
        <w:ind w:firstLine="480" w:firstLineChars="200"/>
        <w:rPr>
          <w:sz w:val="24"/>
          <w:szCs w:val="24"/>
        </w:rPr>
      </w:pPr>
      <w:r>
        <w:rPr>
          <w:rFonts w:hint="eastAsia" w:cs="宋体"/>
          <w:sz w:val="24"/>
          <w:szCs w:val="24"/>
        </w:rPr>
        <w:t>六、以上项目款的支付不计息。</w:t>
      </w:r>
    </w:p>
    <w:p>
      <w:pPr>
        <w:widowControl/>
        <w:jc w:val="left"/>
        <w:rPr>
          <w:b/>
          <w:w w:val="80"/>
          <w:sz w:val="44"/>
          <w:szCs w:val="44"/>
        </w:rPr>
      </w:pPr>
    </w:p>
    <w:p>
      <w:pPr>
        <w:widowControl/>
        <w:jc w:val="left"/>
        <w:rPr>
          <w:b/>
          <w:w w:val="80"/>
          <w:sz w:val="44"/>
          <w:szCs w:val="44"/>
        </w:rPr>
      </w:pPr>
    </w:p>
    <w:p>
      <w:pPr>
        <w:pStyle w:val="46"/>
        <w:spacing w:line="500" w:lineRule="exact"/>
        <w:ind w:left="0" w:leftChars="0" w:firstLine="0" w:firstLineChars="0"/>
        <w:jc w:val="center"/>
        <w:rPr>
          <w:b/>
          <w:w w:val="80"/>
          <w:sz w:val="44"/>
        </w:rPr>
      </w:pPr>
      <w:r>
        <w:rPr>
          <w:b/>
          <w:w w:val="80"/>
          <w:sz w:val="44"/>
          <w:szCs w:val="44"/>
        </w:rPr>
        <w:br w:type="page"/>
      </w:r>
      <w:r>
        <w:rPr>
          <w:rFonts w:hint="eastAsia" w:cs="方正小标宋简体"/>
          <w:b/>
          <w:sz w:val="32"/>
          <w:szCs w:val="36"/>
        </w:rPr>
        <w:t>第八章  响应文件组成及格式</w:t>
      </w:r>
    </w:p>
    <w:p>
      <w:pPr>
        <w:spacing w:line="360" w:lineRule="auto"/>
        <w:ind w:firstLine="482" w:firstLineChars="200"/>
        <w:jc w:val="left"/>
        <w:textAlignment w:val="baseline"/>
        <w:rPr>
          <w:rFonts w:cs="宋体"/>
          <w:b/>
          <w:bCs/>
          <w:sz w:val="24"/>
          <w:szCs w:val="24"/>
        </w:rPr>
      </w:pPr>
      <w:r>
        <w:rPr>
          <w:rFonts w:hint="eastAsia" w:cs="宋体"/>
          <w:b/>
          <w:bCs/>
          <w:sz w:val="24"/>
          <w:szCs w:val="24"/>
        </w:rPr>
        <w:t>响应文件由资格审查文件、技术响应文件、报价响应文件三部分组成。本次竞争性磋商采用资格后审方式，供应商须将资格审查文件作为响应文件组成部分，按磋商文件要求装订密封后一起递交。</w:t>
      </w:r>
    </w:p>
    <w:p>
      <w:pPr>
        <w:spacing w:line="360" w:lineRule="auto"/>
        <w:ind w:firstLine="482" w:firstLineChars="200"/>
        <w:jc w:val="left"/>
        <w:textAlignment w:val="baseline"/>
        <w:rPr>
          <w:rFonts w:cs="宋体"/>
          <w:b/>
          <w:bCs/>
          <w:kern w:val="0"/>
          <w:sz w:val="24"/>
          <w:lang w:val="zh-CN"/>
        </w:rPr>
      </w:pPr>
      <w:r>
        <w:rPr>
          <w:rFonts w:hint="eastAsia" w:cs="宋体"/>
          <w:b/>
          <w:bCs/>
          <w:kern w:val="0"/>
          <w:sz w:val="24"/>
          <w:lang w:val="zh-CN"/>
        </w:rPr>
        <w:t>一、资格审查文件（单独密封）：</w:t>
      </w:r>
    </w:p>
    <w:p>
      <w:pPr>
        <w:spacing w:line="360" w:lineRule="auto"/>
        <w:ind w:firstLine="480" w:firstLineChars="200"/>
        <w:textAlignment w:val="baseline"/>
        <w:rPr>
          <w:sz w:val="24"/>
          <w:szCs w:val="24"/>
        </w:rPr>
      </w:pPr>
      <w:r>
        <w:rPr>
          <w:rFonts w:hint="eastAsia"/>
          <w:sz w:val="24"/>
          <w:szCs w:val="24"/>
        </w:rPr>
        <w:t>1、提供供应商的《营业执照》（副本）及《税务登记证》（副本）（提供新版“三证合一”具有统一社会信用代码的营业执照除外）原件的复印件（须加盖公章）；</w:t>
      </w:r>
    </w:p>
    <w:p>
      <w:pPr>
        <w:spacing w:line="360" w:lineRule="auto"/>
        <w:ind w:firstLine="480" w:firstLineChars="200"/>
        <w:textAlignment w:val="baseline"/>
        <w:rPr>
          <w:sz w:val="24"/>
          <w:szCs w:val="24"/>
        </w:rPr>
      </w:pPr>
      <w:r>
        <w:rPr>
          <w:rFonts w:hint="eastAsia"/>
          <w:sz w:val="24"/>
          <w:szCs w:val="24"/>
        </w:rPr>
        <w:t>2、如为法定代表人参加磋商的，必须提供法定代表人身份证明及本人身份证原件的复印件。如为被委托授权人参加磋商的，还须提供法人代表签名或盖章的授权委托书及被委托授权人身份证的这两项原件的复印件（须加盖公章）（</w:t>
      </w:r>
      <w:r>
        <w:rPr>
          <w:rFonts w:hint="eastAsia" w:cs="宋体"/>
          <w:sz w:val="24"/>
          <w:szCs w:val="24"/>
        </w:rPr>
        <w:t>格式参见附件）</w:t>
      </w:r>
      <w:r>
        <w:rPr>
          <w:rFonts w:hint="eastAsia"/>
          <w:sz w:val="24"/>
          <w:szCs w:val="24"/>
        </w:rPr>
        <w:t>；</w:t>
      </w:r>
    </w:p>
    <w:p>
      <w:pPr>
        <w:spacing w:line="360" w:lineRule="auto"/>
        <w:ind w:firstLine="480" w:firstLineChars="200"/>
        <w:textAlignment w:val="baseline"/>
        <w:rPr>
          <w:rFonts w:hint="eastAsia"/>
          <w:sz w:val="24"/>
          <w:szCs w:val="24"/>
        </w:rPr>
      </w:pPr>
      <w:r>
        <w:rPr>
          <w:rFonts w:hint="eastAsia"/>
          <w:sz w:val="24"/>
          <w:szCs w:val="24"/>
        </w:rPr>
        <w:t>3、供应商符合《中华人民共和国政府采购法》第二十二条规定条件的声明函（格式参见附件）；</w:t>
      </w:r>
    </w:p>
    <w:p>
      <w:pPr>
        <w:spacing w:line="360" w:lineRule="auto"/>
        <w:ind w:firstLine="480" w:firstLineChars="200"/>
        <w:textAlignment w:val="baseline"/>
        <w:rPr>
          <w:rFonts w:hint="eastAsia"/>
          <w:sz w:val="24"/>
          <w:szCs w:val="24"/>
        </w:rPr>
      </w:pPr>
      <w:r>
        <w:rPr>
          <w:rFonts w:hint="eastAsia"/>
          <w:sz w:val="24"/>
          <w:szCs w:val="24"/>
        </w:rPr>
        <w:t>4、投标企业须具备有效的营业执照和建筑工程施工总承包叁级及以上或建筑装饰装修工程专业承包贰级且同时具备工程设计综合资质甲级或建筑行业（建筑工程）设计乙级及以上资质；并在人员、设备、资金等方面具有相应的设计能力，设计单位可以作为联合体单位名义出现，牵头人总包或者专业承包单位。</w:t>
      </w:r>
      <w:r>
        <w:rPr>
          <w:rFonts w:hint="eastAsia"/>
          <w:sz w:val="24"/>
          <w:szCs w:val="24"/>
          <w:lang w:eastAsia="zh-CN"/>
        </w:rPr>
        <w:t>提供证书复印件。</w:t>
      </w:r>
    </w:p>
    <w:p>
      <w:pPr>
        <w:spacing w:line="360" w:lineRule="auto"/>
        <w:ind w:firstLine="480" w:firstLineChars="200"/>
        <w:textAlignment w:val="baseline"/>
        <w:rPr>
          <w:rFonts w:hint="eastAsia"/>
          <w:sz w:val="24"/>
          <w:szCs w:val="24"/>
          <w:lang w:eastAsia="zh-CN"/>
        </w:rPr>
      </w:pPr>
      <w:r>
        <w:rPr>
          <w:rFonts w:hint="eastAsia"/>
          <w:sz w:val="24"/>
          <w:szCs w:val="24"/>
        </w:rPr>
        <w:t>5、投标人拟派项目负责人须具备建筑工程专业贰级及以上注册建造师资格，同时具有安全生产考核合格证（B证）。</w:t>
      </w:r>
      <w:r>
        <w:rPr>
          <w:rFonts w:hint="eastAsia"/>
          <w:sz w:val="24"/>
          <w:szCs w:val="24"/>
          <w:lang w:eastAsia="zh-CN"/>
        </w:rPr>
        <w:t>提供证书复印件。</w:t>
      </w:r>
    </w:p>
    <w:p>
      <w:pPr>
        <w:spacing w:line="360" w:lineRule="auto"/>
        <w:ind w:firstLine="480" w:firstLineChars="200"/>
        <w:textAlignment w:val="baseline"/>
        <w:rPr>
          <w:sz w:val="24"/>
          <w:szCs w:val="24"/>
        </w:rPr>
      </w:pPr>
      <w:r>
        <w:rPr>
          <w:rFonts w:hint="eastAsia"/>
          <w:sz w:val="24"/>
          <w:szCs w:val="24"/>
        </w:rPr>
        <w:t>同时必须满足下列条件：</w:t>
      </w:r>
    </w:p>
    <w:p>
      <w:pPr>
        <w:spacing w:line="360" w:lineRule="auto"/>
        <w:ind w:firstLine="480" w:firstLineChars="200"/>
        <w:textAlignment w:val="baseline"/>
        <w:rPr>
          <w:sz w:val="24"/>
          <w:szCs w:val="24"/>
        </w:rPr>
      </w:pPr>
      <w:r>
        <w:rPr>
          <w:rFonts w:hint="eastAsia"/>
          <w:sz w:val="24"/>
          <w:szCs w:val="24"/>
        </w:rPr>
        <w:t>a.项目负责人不得同时在两个或者两个以上单位受聘或者执业。（是指：a.同时在两个及以上单位签订劳动合同或交纳社会保险；b.将本人执（职）业资格证书同时注册在两个及以上单位）。</w:t>
      </w:r>
    </w:p>
    <w:p>
      <w:pPr>
        <w:spacing w:line="360" w:lineRule="auto"/>
        <w:ind w:firstLine="480" w:firstLineChars="200"/>
        <w:textAlignment w:val="baseline"/>
        <w:rPr>
          <w:sz w:val="24"/>
          <w:szCs w:val="24"/>
        </w:rPr>
      </w:pPr>
      <w:r>
        <w:rPr>
          <w:rFonts w:hint="eastAsia"/>
          <w:sz w:val="24"/>
          <w:szCs w:val="24"/>
        </w:rPr>
        <w:t>b.投标企业与拟派项目负责人签订的有效劳动合同及社保机构出具并盖章的投标企业为其缴纳的2023年06月至2023年11月连续6个月的养老保险缴费记录，（① 劳动合同书复印件并加盖公章；② 社会保险缴费清单复印件并加盖公章。）</w:t>
      </w:r>
    </w:p>
    <w:p>
      <w:pPr>
        <w:spacing w:line="360" w:lineRule="auto"/>
        <w:ind w:firstLine="480" w:firstLineChars="200"/>
        <w:textAlignment w:val="baseline"/>
        <w:rPr>
          <w:rFonts w:hint="eastAsia"/>
          <w:sz w:val="24"/>
          <w:szCs w:val="24"/>
        </w:rPr>
      </w:pPr>
      <w:r>
        <w:rPr>
          <w:rFonts w:hint="eastAsia"/>
          <w:sz w:val="24"/>
          <w:szCs w:val="24"/>
        </w:rPr>
        <w:t>6、供应商须提供诚信承诺书（格式见附件）；</w:t>
      </w:r>
    </w:p>
    <w:p>
      <w:pPr>
        <w:spacing w:line="360" w:lineRule="auto"/>
        <w:ind w:firstLine="480" w:firstLineChars="200"/>
        <w:textAlignment w:val="baseline"/>
        <w:rPr>
          <w:rFonts w:hint="eastAsia"/>
          <w:sz w:val="24"/>
          <w:szCs w:val="24"/>
          <w:lang w:val="en-US" w:eastAsia="zh-CN"/>
        </w:rPr>
      </w:pPr>
      <w:r>
        <w:rPr>
          <w:rFonts w:hint="eastAsia"/>
          <w:sz w:val="24"/>
          <w:szCs w:val="24"/>
          <w:lang w:val="en-US" w:eastAsia="zh-CN"/>
        </w:rPr>
        <w:t>7、</w:t>
      </w:r>
      <w:r>
        <w:rPr>
          <w:rFonts w:hint="eastAsia"/>
          <w:sz w:val="24"/>
          <w:szCs w:val="24"/>
        </w:rPr>
        <w:t>联合体投标协议书（如有），本次</w:t>
      </w:r>
      <w:r>
        <w:rPr>
          <w:rFonts w:hint="eastAsia"/>
          <w:sz w:val="24"/>
          <w:szCs w:val="24"/>
          <w:lang w:eastAsia="zh-CN"/>
        </w:rPr>
        <w:t>采购</w:t>
      </w:r>
      <w:r>
        <w:rPr>
          <w:rFonts w:hint="eastAsia"/>
          <w:sz w:val="24"/>
          <w:szCs w:val="24"/>
        </w:rPr>
        <w:t>接受联合体投标。</w:t>
      </w:r>
    </w:p>
    <w:p>
      <w:pPr>
        <w:spacing w:line="360" w:lineRule="auto"/>
        <w:ind w:firstLine="482" w:firstLineChars="200"/>
        <w:jc w:val="left"/>
        <w:textAlignment w:val="baseline"/>
        <w:rPr>
          <w:b/>
          <w:sz w:val="24"/>
          <w:szCs w:val="24"/>
        </w:rPr>
      </w:pPr>
      <w:r>
        <w:rPr>
          <w:rFonts w:hint="eastAsia"/>
          <w:b/>
          <w:sz w:val="24"/>
          <w:szCs w:val="24"/>
        </w:rPr>
        <w:t>注：以上材料如为复印件均需加盖投标单位公章。</w:t>
      </w:r>
    </w:p>
    <w:p>
      <w:pPr>
        <w:spacing w:line="360" w:lineRule="auto"/>
        <w:ind w:firstLine="482" w:firstLineChars="200"/>
        <w:textAlignment w:val="baseline"/>
        <w:rPr>
          <w:b/>
          <w:bCs/>
          <w:sz w:val="24"/>
          <w:szCs w:val="24"/>
        </w:rPr>
      </w:pPr>
      <w:r>
        <w:rPr>
          <w:rFonts w:hint="eastAsia"/>
          <w:b/>
          <w:bCs/>
          <w:sz w:val="24"/>
          <w:szCs w:val="24"/>
        </w:rPr>
        <w:t>二、技术响应文件（单独密封）：</w:t>
      </w:r>
    </w:p>
    <w:p>
      <w:pPr>
        <w:spacing w:line="480" w:lineRule="exact"/>
        <w:ind w:firstLine="480" w:firstLineChars="200"/>
        <w:rPr>
          <w:rFonts w:cs="宋体"/>
          <w:sz w:val="24"/>
          <w:szCs w:val="24"/>
        </w:rPr>
      </w:pPr>
      <w:r>
        <w:rPr>
          <w:rFonts w:hint="eastAsia" w:cs="宋体"/>
          <w:sz w:val="24"/>
          <w:szCs w:val="24"/>
        </w:rPr>
        <w:t>1、竞争性磋商响应函（格式参见第八章）；</w:t>
      </w:r>
    </w:p>
    <w:p>
      <w:pPr>
        <w:spacing w:line="480" w:lineRule="exact"/>
        <w:ind w:firstLine="480" w:firstLineChars="200"/>
        <w:rPr>
          <w:rFonts w:cs="宋体"/>
          <w:sz w:val="24"/>
          <w:szCs w:val="24"/>
        </w:rPr>
      </w:pPr>
      <w:r>
        <w:rPr>
          <w:rFonts w:hint="eastAsia" w:cs="宋体"/>
          <w:sz w:val="24"/>
          <w:szCs w:val="24"/>
        </w:rPr>
        <w:t>2、评标办法中所涉及的事项需提供的所有资料；</w:t>
      </w:r>
    </w:p>
    <w:p>
      <w:pPr>
        <w:spacing w:line="480" w:lineRule="exact"/>
        <w:ind w:firstLine="480" w:firstLineChars="200"/>
        <w:rPr>
          <w:rFonts w:cs="宋体"/>
          <w:sz w:val="24"/>
          <w:szCs w:val="24"/>
        </w:rPr>
      </w:pPr>
      <w:r>
        <w:rPr>
          <w:rFonts w:hint="eastAsia" w:cs="宋体"/>
          <w:sz w:val="24"/>
          <w:szCs w:val="24"/>
        </w:rPr>
        <w:t>3、</w:t>
      </w:r>
      <w:r>
        <w:rPr>
          <w:rFonts w:hint="eastAsia"/>
          <w:sz w:val="24"/>
          <w:szCs w:val="24"/>
        </w:rPr>
        <w:t>供应商供应材料设备、主要材料选用品牌一览表</w:t>
      </w:r>
      <w:r>
        <w:rPr>
          <w:rFonts w:hint="eastAsia" w:cs="宋体"/>
          <w:sz w:val="24"/>
          <w:szCs w:val="24"/>
        </w:rPr>
        <w:t>；</w:t>
      </w:r>
    </w:p>
    <w:p>
      <w:pPr>
        <w:spacing w:line="480" w:lineRule="exact"/>
        <w:ind w:firstLine="480" w:firstLineChars="200"/>
        <w:rPr>
          <w:rFonts w:cs="宋体"/>
          <w:sz w:val="24"/>
          <w:szCs w:val="24"/>
        </w:rPr>
      </w:pPr>
      <w:r>
        <w:rPr>
          <w:rFonts w:hint="eastAsia" w:cs="宋体"/>
          <w:sz w:val="24"/>
          <w:szCs w:val="24"/>
        </w:rPr>
        <w:t>4、评标办法中未涉及的事项，投标供应商认为需要提交的其他资料。</w:t>
      </w:r>
    </w:p>
    <w:p>
      <w:pPr>
        <w:snapToGrid w:val="0"/>
        <w:spacing w:line="480" w:lineRule="exact"/>
        <w:ind w:firstLine="480" w:firstLineChars="200"/>
        <w:rPr>
          <w:rFonts w:cs="宋体"/>
          <w:bCs/>
          <w:sz w:val="24"/>
          <w:szCs w:val="24"/>
        </w:rPr>
      </w:pPr>
      <w:r>
        <w:rPr>
          <w:rFonts w:hint="eastAsia" w:cs="宋体"/>
          <w:sz w:val="24"/>
          <w:szCs w:val="24"/>
        </w:rPr>
        <w:t>注：为方便评委评审，请供应商按评标办法中所涉及的事项顺序进行编制，可以补充相关材料；</w:t>
      </w:r>
    </w:p>
    <w:p>
      <w:pPr>
        <w:spacing w:line="360" w:lineRule="auto"/>
        <w:ind w:firstLine="482" w:firstLineChars="200"/>
        <w:jc w:val="left"/>
        <w:textAlignment w:val="baseline"/>
        <w:rPr>
          <w:rFonts w:cs="宋体"/>
          <w:b/>
          <w:bCs/>
          <w:sz w:val="24"/>
          <w:szCs w:val="24"/>
        </w:rPr>
      </w:pPr>
      <w:r>
        <w:rPr>
          <w:rFonts w:hint="eastAsia" w:cs="宋体"/>
          <w:b/>
          <w:bCs/>
          <w:sz w:val="24"/>
          <w:szCs w:val="24"/>
        </w:rPr>
        <w:t>特别提醒：“资格审查文件”、“技术响应文件”所须提供的材料（须加盖投标供应商公章）按磋商文件要求装订，密封，递交。“资格审查文件”、“技术响应文件”所涉及相关资料等证明材料原件请带至开标现场备查。未携带原件或因携带原件不全所引起的后果由投标供应商自行承担。</w:t>
      </w:r>
    </w:p>
    <w:p>
      <w:pPr>
        <w:spacing w:line="360" w:lineRule="auto"/>
        <w:ind w:firstLine="482" w:firstLineChars="200"/>
        <w:jc w:val="left"/>
        <w:textAlignment w:val="baseline"/>
        <w:rPr>
          <w:rFonts w:cs="宋体"/>
          <w:b/>
          <w:bCs/>
          <w:sz w:val="24"/>
          <w:szCs w:val="24"/>
        </w:rPr>
      </w:pPr>
      <w:r>
        <w:rPr>
          <w:rFonts w:hint="eastAsia" w:cs="宋体"/>
          <w:b/>
          <w:bCs/>
          <w:sz w:val="24"/>
          <w:szCs w:val="24"/>
        </w:rPr>
        <w:t>三、报价响应文件（单独密封）</w:t>
      </w:r>
    </w:p>
    <w:p>
      <w:pPr>
        <w:spacing w:line="360" w:lineRule="auto"/>
        <w:ind w:firstLine="480" w:firstLineChars="200"/>
        <w:textAlignment w:val="baseline"/>
        <w:rPr>
          <w:rFonts w:cs="宋体"/>
          <w:sz w:val="24"/>
          <w:szCs w:val="24"/>
        </w:rPr>
      </w:pPr>
      <w:r>
        <w:rPr>
          <w:rFonts w:hint="eastAsia" w:cs="宋体"/>
          <w:sz w:val="24"/>
          <w:szCs w:val="24"/>
        </w:rPr>
        <w:t>1、磋商响应报价表（格式参见附件）；</w:t>
      </w:r>
    </w:p>
    <w:p>
      <w:pPr>
        <w:spacing w:line="360" w:lineRule="auto"/>
        <w:ind w:firstLine="480" w:firstLineChars="200"/>
        <w:textAlignment w:val="baseline"/>
        <w:rPr>
          <w:rFonts w:cs="宋体"/>
          <w:sz w:val="24"/>
          <w:szCs w:val="24"/>
        </w:rPr>
      </w:pPr>
      <w:r>
        <w:rPr>
          <w:rFonts w:hint="eastAsia" w:cs="宋体"/>
          <w:sz w:val="24"/>
          <w:szCs w:val="24"/>
        </w:rPr>
        <w:t>2、已标价的工程量清单；</w:t>
      </w:r>
    </w:p>
    <w:p>
      <w:pPr>
        <w:spacing w:line="360" w:lineRule="auto"/>
        <w:ind w:firstLine="480" w:firstLineChars="200"/>
        <w:textAlignment w:val="baseline"/>
        <w:rPr>
          <w:rFonts w:cs="宋体"/>
          <w:sz w:val="24"/>
          <w:szCs w:val="24"/>
        </w:rPr>
      </w:pPr>
      <w:r>
        <w:rPr>
          <w:rFonts w:hint="eastAsia" w:cs="宋体"/>
          <w:sz w:val="24"/>
          <w:szCs w:val="24"/>
        </w:rPr>
        <w:t>3、主要施工管理人员表；</w:t>
      </w:r>
    </w:p>
    <w:p>
      <w:pPr>
        <w:spacing w:line="360" w:lineRule="auto"/>
        <w:ind w:firstLine="480" w:firstLineChars="200"/>
        <w:textAlignment w:val="baseline"/>
        <w:rPr>
          <w:rFonts w:cs="宋体"/>
          <w:sz w:val="24"/>
          <w:szCs w:val="24"/>
        </w:rPr>
      </w:pPr>
      <w:r>
        <w:rPr>
          <w:rFonts w:hint="eastAsia" w:cs="宋体"/>
          <w:sz w:val="24"/>
          <w:szCs w:val="24"/>
        </w:rPr>
        <w:t>4、</w:t>
      </w:r>
      <w:r>
        <w:rPr>
          <w:rFonts w:hint="eastAsia"/>
          <w:sz w:val="24"/>
          <w:szCs w:val="24"/>
        </w:rPr>
        <w:t>供应商认为其它需要提交的材料；</w:t>
      </w:r>
    </w:p>
    <w:p>
      <w:pPr>
        <w:spacing w:line="360" w:lineRule="auto"/>
        <w:jc w:val="left"/>
        <w:textAlignment w:val="baseline"/>
        <w:rPr>
          <w:b/>
          <w:sz w:val="24"/>
        </w:rPr>
      </w:pPr>
      <w:r>
        <w:rPr>
          <w:b/>
          <w:sz w:val="24"/>
          <w:szCs w:val="24"/>
        </w:rPr>
        <w:br w:type="page"/>
      </w:r>
      <w:r>
        <w:rPr>
          <w:rFonts w:hint="eastAsia"/>
          <w:b/>
          <w:sz w:val="24"/>
          <w:szCs w:val="24"/>
        </w:rPr>
        <w:t>附件:</w:t>
      </w:r>
    </w:p>
    <w:p>
      <w:pPr>
        <w:spacing w:line="360" w:lineRule="auto"/>
        <w:jc w:val="center"/>
        <w:textAlignment w:val="baseline"/>
        <w:rPr>
          <w:b/>
          <w:sz w:val="24"/>
          <w:szCs w:val="24"/>
        </w:rPr>
      </w:pPr>
      <w:r>
        <w:rPr>
          <w:rFonts w:hint="eastAsia"/>
          <w:b/>
          <w:sz w:val="24"/>
          <w:szCs w:val="24"/>
        </w:rPr>
        <w:t>1、法定代表人身份证明</w:t>
      </w:r>
    </w:p>
    <w:p>
      <w:pPr>
        <w:spacing w:line="360" w:lineRule="auto"/>
        <w:jc w:val="center"/>
        <w:textAlignment w:val="baseline"/>
        <w:rPr>
          <w:rFonts w:cs="宋体"/>
          <w:sz w:val="24"/>
          <w:szCs w:val="24"/>
        </w:rPr>
      </w:pPr>
      <w:r>
        <w:rPr>
          <w:rFonts w:hint="eastAsia" w:cs="宋体"/>
          <w:sz w:val="24"/>
          <w:szCs w:val="24"/>
        </w:rPr>
        <w:t>（法定代表人参加投标，须出示此证明）</w:t>
      </w:r>
    </w:p>
    <w:p>
      <w:pPr>
        <w:spacing w:line="360" w:lineRule="auto"/>
        <w:jc w:val="center"/>
        <w:textAlignment w:val="baseline"/>
        <w:rPr>
          <w:rFonts w:cs="宋体"/>
          <w:sz w:val="24"/>
          <w:szCs w:val="24"/>
        </w:rPr>
      </w:pPr>
    </w:p>
    <w:p>
      <w:pPr>
        <w:spacing w:line="360" w:lineRule="auto"/>
        <w:textAlignment w:val="baseline"/>
        <w:rPr>
          <w:rFonts w:cs="宋体"/>
          <w:sz w:val="24"/>
          <w:szCs w:val="24"/>
        </w:rPr>
      </w:pPr>
      <w:r>
        <w:rPr>
          <w:rFonts w:hint="eastAsia" w:cs="宋体"/>
          <w:sz w:val="24"/>
          <w:szCs w:val="24"/>
        </w:rPr>
        <w:t>南通市第三人民医院：</w:t>
      </w:r>
    </w:p>
    <w:p>
      <w:pPr>
        <w:spacing w:line="360" w:lineRule="auto"/>
        <w:ind w:firstLine="480" w:firstLineChars="200"/>
        <w:textAlignment w:val="baseline"/>
        <w:rPr>
          <w:rFonts w:cs="宋体"/>
          <w:sz w:val="24"/>
          <w:szCs w:val="24"/>
        </w:rPr>
      </w:pPr>
      <w:r>
        <w:rPr>
          <w:rFonts w:hint="eastAsia" w:cs="宋体"/>
          <w:sz w:val="24"/>
          <w:szCs w:val="24"/>
        </w:rPr>
        <w:t>我公司法定代表人</w:t>
      </w:r>
      <w:r>
        <w:rPr>
          <w:rFonts w:hint="eastAsia" w:cs="宋体"/>
          <w:sz w:val="24"/>
          <w:szCs w:val="24"/>
          <w:u w:val="single"/>
        </w:rPr>
        <w:t>　　　</w:t>
      </w:r>
      <w:r>
        <w:rPr>
          <w:rFonts w:hint="eastAsia" w:cs="宋体"/>
          <w:sz w:val="24"/>
          <w:szCs w:val="24"/>
        </w:rPr>
        <w:t>参加贵单位组织的</w:t>
      </w:r>
      <w:r>
        <w:rPr>
          <w:rFonts w:hint="eastAsia"/>
          <w:sz w:val="24"/>
          <w:szCs w:val="24"/>
          <w:u w:val="single"/>
        </w:rPr>
        <w:t>南通市第三人民医院CT机房改造项目</w:t>
      </w:r>
      <w:r>
        <w:rPr>
          <w:rFonts w:hint="eastAsia" w:cs="宋体"/>
          <w:sz w:val="24"/>
          <w:szCs w:val="24"/>
        </w:rPr>
        <w:t>（竞争性磋商项目名称)项目的磋商活动，全权代表我公司处理该磋商活动的有关事宜。</w:t>
      </w:r>
    </w:p>
    <w:p>
      <w:pPr>
        <w:spacing w:line="360" w:lineRule="auto"/>
        <w:textAlignment w:val="baseline"/>
        <w:rPr>
          <w:rFonts w:cs="宋体"/>
          <w:sz w:val="24"/>
          <w:szCs w:val="24"/>
        </w:rPr>
      </w:pPr>
    </w:p>
    <w:p>
      <w:pPr>
        <w:spacing w:line="360" w:lineRule="auto"/>
        <w:textAlignment w:val="baseline"/>
        <w:rPr>
          <w:rFonts w:cs="宋体"/>
          <w:sz w:val="24"/>
          <w:szCs w:val="24"/>
        </w:rPr>
      </w:pPr>
      <w:r>
        <w:rPr>
          <w:rFonts w:hint="eastAsia" w:cs="宋体"/>
          <w:sz w:val="24"/>
          <w:szCs w:val="24"/>
        </w:rPr>
        <w:t>附：法定代表人情况：</w:t>
      </w:r>
    </w:p>
    <w:p>
      <w:pPr>
        <w:spacing w:line="360" w:lineRule="auto"/>
        <w:textAlignment w:val="baseline"/>
        <w:rPr>
          <w:rFonts w:cs="宋体"/>
          <w:sz w:val="24"/>
          <w:szCs w:val="24"/>
          <w:u w:val="single"/>
        </w:rPr>
      </w:pPr>
      <w:r>
        <w:rPr>
          <w:rFonts w:hint="eastAsia" w:cs="宋体"/>
          <w:sz w:val="24"/>
          <w:szCs w:val="24"/>
        </w:rPr>
        <w:t>姓名：性别：年龄：职务：</w:t>
      </w:r>
    </w:p>
    <w:p>
      <w:pPr>
        <w:spacing w:line="360" w:lineRule="auto"/>
        <w:textAlignment w:val="baseline"/>
        <w:rPr>
          <w:rFonts w:cs="宋体"/>
          <w:sz w:val="24"/>
          <w:szCs w:val="24"/>
        </w:rPr>
      </w:pPr>
      <w:r>
        <w:rPr>
          <w:rFonts w:hint="eastAsia" w:cs="宋体"/>
          <w:sz w:val="24"/>
          <w:szCs w:val="24"/>
        </w:rPr>
        <w:t>身份证号码：</w:t>
      </w:r>
    </w:p>
    <w:p>
      <w:pPr>
        <w:spacing w:line="360" w:lineRule="auto"/>
        <w:textAlignment w:val="baseline"/>
        <w:rPr>
          <w:rFonts w:cs="宋体"/>
          <w:sz w:val="24"/>
          <w:szCs w:val="24"/>
        </w:rPr>
      </w:pPr>
      <w:r>
        <w:rPr>
          <w:rFonts w:hint="eastAsia" w:cs="宋体"/>
          <w:sz w:val="24"/>
          <w:szCs w:val="24"/>
        </w:rPr>
        <w:t>手机：传真：</w:t>
      </w:r>
    </w:p>
    <w:p>
      <w:pPr>
        <w:spacing w:line="360" w:lineRule="auto"/>
        <w:textAlignment w:val="baseline"/>
        <w:rPr>
          <w:rFonts w:cs="宋体"/>
          <w:sz w:val="24"/>
          <w:szCs w:val="24"/>
        </w:rPr>
      </w:pPr>
      <w:r>
        <w:rPr>
          <w:rFonts w:hint="eastAsia" w:cs="宋体"/>
          <w:sz w:val="24"/>
          <w:szCs w:val="24"/>
        </w:rPr>
        <w:t> </w:t>
      </w:r>
    </w:p>
    <w:p>
      <w:pPr>
        <w:spacing w:line="360" w:lineRule="auto"/>
        <w:textAlignment w:val="baseline"/>
        <w:rPr>
          <w:rFonts w:cs="宋体"/>
          <w:sz w:val="24"/>
          <w:szCs w:val="24"/>
        </w:rPr>
      </w:pPr>
    </w:p>
    <w:p>
      <w:pPr>
        <w:spacing w:line="360" w:lineRule="auto"/>
        <w:textAlignment w:val="baseline"/>
        <w:rPr>
          <w:rFonts w:cs="宋体"/>
          <w:sz w:val="24"/>
          <w:szCs w:val="24"/>
        </w:rPr>
      </w:pPr>
      <w:r>
        <w:rPr>
          <w:rFonts w:hint="eastAsia" w:cs="宋体"/>
          <w:sz w:val="24"/>
          <w:szCs w:val="24"/>
        </w:rPr>
        <w:t>单位名称（公章）法定代表人（签字或盖章）</w:t>
      </w:r>
    </w:p>
    <w:p>
      <w:pPr>
        <w:spacing w:line="360" w:lineRule="auto"/>
        <w:ind w:firstLine="1200" w:firstLineChars="500"/>
        <w:textAlignment w:val="baseline"/>
        <w:rPr>
          <w:rFonts w:cs="宋体"/>
          <w:sz w:val="24"/>
          <w:szCs w:val="24"/>
        </w:rPr>
      </w:pPr>
      <w:r>
        <w:rPr>
          <w:rFonts w:hint="eastAsia" w:cs="宋体"/>
          <w:sz w:val="24"/>
          <w:szCs w:val="24"/>
        </w:rPr>
        <w:t>年月日年月日</w:t>
      </w:r>
    </w:p>
    <w:p>
      <w:pPr>
        <w:spacing w:line="360" w:lineRule="auto"/>
        <w:textAlignment w:val="baseline"/>
        <w:rPr>
          <w:rFonts w:cs="宋体"/>
          <w:sz w:val="24"/>
          <w:szCs w:val="24"/>
        </w:rPr>
      </w:pPr>
    </w:p>
    <w:p>
      <w:pPr>
        <w:spacing w:line="360" w:lineRule="auto"/>
        <w:textAlignment w:val="baseline"/>
        <w:rPr>
          <w:rFonts w:cs="宋体"/>
          <w:sz w:val="24"/>
          <w:szCs w:val="24"/>
        </w:rPr>
      </w:pPr>
      <w:r>
        <w:rPr>
          <w:rFonts w:hint="eastAsia" w:cs="宋体"/>
          <w:sz w:val="24"/>
          <w:szCs w:val="24"/>
        </w:rPr>
        <w:t>法定代表人身份证复印件</w:t>
      </w:r>
    </w:p>
    <w:p>
      <w:pPr>
        <w:spacing w:line="360" w:lineRule="auto"/>
        <w:textAlignment w:val="baseline"/>
        <w:rPr>
          <w:rFonts w:cs="宋体"/>
          <w:sz w:val="24"/>
          <w:szCs w:val="24"/>
        </w:rPr>
      </w:pPr>
    </w:p>
    <w:p>
      <w:pPr>
        <w:spacing w:line="360" w:lineRule="auto"/>
        <w:ind w:firstLine="2280" w:firstLineChars="950"/>
        <w:textAlignment w:val="baseline"/>
        <w:rPr>
          <w:rFonts w:cs="宋体"/>
          <w:sz w:val="24"/>
          <w:szCs w:val="24"/>
        </w:rPr>
      </w:pPr>
      <w:r>
        <w:rPr>
          <w:rFonts w:hint="eastAsia" w:cs="宋体"/>
          <w:sz w:val="24"/>
          <w:szCs w:val="24"/>
        </w:rPr>
        <w:t>（粘贴此处）</w:t>
      </w:r>
    </w:p>
    <w:p>
      <w:pPr>
        <w:spacing w:line="360" w:lineRule="auto"/>
        <w:ind w:firstLine="482" w:firstLineChars="200"/>
        <w:textAlignment w:val="baseline"/>
        <w:rPr>
          <w:rFonts w:cs="宋体"/>
          <w:b/>
          <w:bCs/>
          <w:sz w:val="24"/>
          <w:szCs w:val="24"/>
        </w:rPr>
      </w:pPr>
      <w:r>
        <w:rPr>
          <w:rFonts w:hint="eastAsia" w:cs="宋体"/>
          <w:b/>
          <w:bCs/>
          <w:sz w:val="24"/>
          <w:szCs w:val="24"/>
        </w:rPr>
        <w:t>注:参加磋商活动时法定代表人将身份证原件带至开标现场备查。</w:t>
      </w:r>
    </w:p>
    <w:p>
      <w:pPr>
        <w:widowControl/>
        <w:spacing w:line="360" w:lineRule="auto"/>
        <w:jc w:val="left"/>
        <w:rPr>
          <w:rFonts w:cs="宋体"/>
          <w:b/>
          <w:bCs/>
          <w:sz w:val="24"/>
          <w:szCs w:val="24"/>
        </w:rPr>
      </w:pPr>
    </w:p>
    <w:p>
      <w:pPr>
        <w:spacing w:line="360" w:lineRule="auto"/>
        <w:jc w:val="center"/>
        <w:textAlignment w:val="baseline"/>
        <w:rPr>
          <w:sz w:val="20"/>
        </w:rPr>
      </w:pPr>
      <w:r>
        <w:rPr>
          <w:b/>
          <w:sz w:val="24"/>
          <w:szCs w:val="24"/>
        </w:rPr>
        <w:br w:type="page"/>
      </w:r>
      <w:r>
        <w:rPr>
          <w:rFonts w:hint="eastAsia"/>
          <w:b/>
          <w:sz w:val="24"/>
          <w:szCs w:val="24"/>
        </w:rPr>
        <w:t>2、授权委托书</w:t>
      </w:r>
    </w:p>
    <w:p>
      <w:pPr>
        <w:spacing w:line="360" w:lineRule="auto"/>
        <w:jc w:val="center"/>
        <w:textAlignment w:val="baseline"/>
        <w:rPr>
          <w:rFonts w:cs="宋体"/>
          <w:sz w:val="24"/>
          <w:szCs w:val="24"/>
        </w:rPr>
      </w:pPr>
      <w:r>
        <w:rPr>
          <w:rFonts w:hint="eastAsia" w:cs="宋体"/>
          <w:sz w:val="24"/>
          <w:szCs w:val="24"/>
        </w:rPr>
        <w:t>（委托代理人参加投标，须出示此证明）</w:t>
      </w:r>
    </w:p>
    <w:p>
      <w:pPr>
        <w:spacing w:line="360" w:lineRule="auto"/>
        <w:textAlignment w:val="baseline"/>
        <w:rPr>
          <w:rFonts w:cs="宋体"/>
          <w:bCs/>
          <w:sz w:val="24"/>
          <w:szCs w:val="24"/>
        </w:rPr>
      </w:pPr>
      <w:r>
        <w:rPr>
          <w:rFonts w:hint="eastAsia"/>
          <w:sz w:val="24"/>
          <w:szCs w:val="24"/>
          <w:u w:val="single"/>
        </w:rPr>
        <w:t>南通市第三人民医院</w:t>
      </w:r>
      <w:r>
        <w:rPr>
          <w:rFonts w:hint="eastAsia" w:cs="宋体"/>
          <w:sz w:val="24"/>
          <w:szCs w:val="24"/>
        </w:rPr>
        <w:t>：</w:t>
      </w:r>
    </w:p>
    <w:p>
      <w:pPr>
        <w:spacing w:line="360" w:lineRule="auto"/>
        <w:ind w:left="1" w:firstLine="480" w:firstLineChars="200"/>
        <w:textAlignment w:val="baseline"/>
        <w:rPr>
          <w:rFonts w:cs="宋体"/>
          <w:sz w:val="24"/>
          <w:szCs w:val="24"/>
        </w:rPr>
      </w:pPr>
      <w:r>
        <w:rPr>
          <w:rFonts w:hint="eastAsia" w:cs="宋体"/>
          <w:sz w:val="24"/>
          <w:szCs w:val="24"/>
        </w:rPr>
        <w:t>兹授权</w:t>
      </w:r>
      <w:r>
        <w:rPr>
          <w:rFonts w:hint="eastAsia" w:cs="宋体"/>
          <w:sz w:val="24"/>
          <w:szCs w:val="24"/>
          <w:u w:val="single"/>
        </w:rPr>
        <w:t>（</w:t>
      </w:r>
      <w:r>
        <w:rPr>
          <w:rFonts w:hint="eastAsia" w:cs="宋体"/>
          <w:sz w:val="24"/>
          <w:szCs w:val="24"/>
        </w:rPr>
        <w:t>被授权人的姓名）代表我公司参加</w:t>
      </w:r>
      <w:r>
        <w:rPr>
          <w:rFonts w:hint="eastAsia"/>
          <w:sz w:val="24"/>
          <w:szCs w:val="24"/>
          <w:u w:val="single"/>
        </w:rPr>
        <w:t>南通市第三人民医院CT机房改造项目</w:t>
      </w:r>
      <w:r>
        <w:rPr>
          <w:rFonts w:hint="eastAsia" w:cs="宋体"/>
          <w:sz w:val="24"/>
          <w:szCs w:val="24"/>
        </w:rPr>
        <w:t>（竞争性磋商项目名称）项目的磋商活动，全权处理一切与该项目磋商有关的事务。其在办理上述事宜过程中所签署的所有文件我公司均予以承认。</w:t>
      </w:r>
    </w:p>
    <w:p>
      <w:pPr>
        <w:spacing w:line="360" w:lineRule="auto"/>
        <w:ind w:left="1" w:firstLine="480" w:firstLineChars="200"/>
        <w:textAlignment w:val="baseline"/>
        <w:rPr>
          <w:sz w:val="24"/>
          <w:szCs w:val="24"/>
        </w:rPr>
      </w:pPr>
      <w:r>
        <w:rPr>
          <w:rFonts w:hint="eastAsia" w:cs="宋体"/>
          <w:sz w:val="24"/>
          <w:szCs w:val="24"/>
        </w:rPr>
        <w:t>被授权人无转委托权。特此委托。</w:t>
      </w:r>
    </w:p>
    <w:p>
      <w:pPr>
        <w:spacing w:line="360" w:lineRule="auto"/>
        <w:ind w:left="1" w:firstLine="480" w:firstLineChars="200"/>
        <w:textAlignment w:val="baseline"/>
        <w:rPr>
          <w:rFonts w:cs="宋体"/>
          <w:sz w:val="24"/>
          <w:szCs w:val="24"/>
        </w:rPr>
      </w:pPr>
    </w:p>
    <w:p>
      <w:pPr>
        <w:spacing w:line="360" w:lineRule="auto"/>
        <w:textAlignment w:val="baseline"/>
        <w:rPr>
          <w:rFonts w:cs="宋体"/>
          <w:sz w:val="24"/>
          <w:szCs w:val="24"/>
        </w:rPr>
      </w:pPr>
    </w:p>
    <w:p>
      <w:pPr>
        <w:spacing w:line="360" w:lineRule="auto"/>
        <w:textAlignment w:val="baseline"/>
        <w:rPr>
          <w:rFonts w:cs="宋体"/>
          <w:sz w:val="24"/>
          <w:szCs w:val="24"/>
        </w:rPr>
      </w:pPr>
      <w:r>
        <w:rPr>
          <w:rFonts w:hint="eastAsia" w:cs="宋体"/>
          <w:sz w:val="24"/>
          <w:szCs w:val="24"/>
        </w:rPr>
        <w:t>附：被授权人情况：</w:t>
      </w:r>
    </w:p>
    <w:p>
      <w:pPr>
        <w:spacing w:line="360" w:lineRule="auto"/>
        <w:textAlignment w:val="baseline"/>
        <w:rPr>
          <w:rFonts w:cs="宋体"/>
          <w:sz w:val="24"/>
          <w:szCs w:val="24"/>
          <w:u w:val="single"/>
        </w:rPr>
      </w:pPr>
      <w:r>
        <w:rPr>
          <w:rFonts w:hint="eastAsia" w:cs="宋体"/>
          <w:sz w:val="24"/>
          <w:szCs w:val="24"/>
        </w:rPr>
        <w:t>姓名：性别：年龄：职务：</w:t>
      </w:r>
    </w:p>
    <w:p>
      <w:pPr>
        <w:spacing w:line="360" w:lineRule="auto"/>
        <w:textAlignment w:val="baseline"/>
        <w:rPr>
          <w:rFonts w:cs="宋体"/>
          <w:sz w:val="24"/>
          <w:szCs w:val="24"/>
        </w:rPr>
      </w:pPr>
      <w:r>
        <w:rPr>
          <w:rFonts w:hint="eastAsia" w:cs="宋体"/>
          <w:sz w:val="24"/>
          <w:szCs w:val="24"/>
        </w:rPr>
        <w:t>身份证号码：</w:t>
      </w:r>
    </w:p>
    <w:p>
      <w:pPr>
        <w:spacing w:line="360" w:lineRule="auto"/>
        <w:textAlignment w:val="baseline"/>
        <w:rPr>
          <w:rFonts w:cs="宋体"/>
          <w:sz w:val="24"/>
          <w:szCs w:val="24"/>
        </w:rPr>
      </w:pPr>
      <w:r>
        <w:rPr>
          <w:rFonts w:hint="eastAsia" w:cs="宋体"/>
          <w:sz w:val="24"/>
          <w:szCs w:val="24"/>
        </w:rPr>
        <w:t>手机：传真：</w:t>
      </w:r>
    </w:p>
    <w:p>
      <w:pPr>
        <w:spacing w:line="360" w:lineRule="auto"/>
        <w:textAlignment w:val="baseline"/>
        <w:rPr>
          <w:rFonts w:cs="宋体"/>
          <w:sz w:val="24"/>
          <w:szCs w:val="24"/>
        </w:rPr>
      </w:pPr>
      <w:r>
        <w:rPr>
          <w:rFonts w:hint="eastAsia" w:cs="宋体"/>
          <w:sz w:val="24"/>
          <w:szCs w:val="24"/>
        </w:rPr>
        <w:t> </w:t>
      </w:r>
    </w:p>
    <w:p>
      <w:pPr>
        <w:spacing w:line="360" w:lineRule="auto"/>
        <w:textAlignment w:val="baseline"/>
        <w:rPr>
          <w:rFonts w:cs="宋体"/>
          <w:sz w:val="24"/>
          <w:szCs w:val="24"/>
        </w:rPr>
      </w:pPr>
      <w:r>
        <w:rPr>
          <w:rFonts w:hint="eastAsia" w:cs="宋体"/>
          <w:sz w:val="24"/>
          <w:szCs w:val="24"/>
        </w:rPr>
        <w:t>单位名称（公章）法定代表人（签字或盖章）</w:t>
      </w:r>
    </w:p>
    <w:p>
      <w:pPr>
        <w:spacing w:line="360" w:lineRule="auto"/>
        <w:ind w:firstLine="1200" w:firstLineChars="500"/>
        <w:textAlignment w:val="baseline"/>
        <w:rPr>
          <w:rFonts w:cs="宋体"/>
          <w:sz w:val="24"/>
          <w:szCs w:val="24"/>
        </w:rPr>
      </w:pPr>
      <w:r>
        <w:rPr>
          <w:rFonts w:hint="eastAsia" w:cs="宋体"/>
          <w:sz w:val="24"/>
          <w:szCs w:val="24"/>
        </w:rPr>
        <w:t>年月日年月日</w:t>
      </w:r>
    </w:p>
    <w:p>
      <w:pPr>
        <w:spacing w:line="360" w:lineRule="auto"/>
        <w:textAlignment w:val="baseline"/>
        <w:rPr>
          <w:rFonts w:cs="宋体"/>
          <w:sz w:val="24"/>
          <w:szCs w:val="24"/>
        </w:rPr>
      </w:pPr>
    </w:p>
    <w:p>
      <w:pPr>
        <w:spacing w:line="360" w:lineRule="auto"/>
        <w:textAlignment w:val="baseline"/>
        <w:rPr>
          <w:rFonts w:cs="宋体"/>
          <w:sz w:val="24"/>
          <w:szCs w:val="24"/>
        </w:rPr>
      </w:pPr>
      <w:r>
        <w:rPr>
          <w:rFonts w:hint="eastAsia" w:cs="宋体"/>
          <w:sz w:val="24"/>
          <w:szCs w:val="24"/>
        </w:rPr>
        <w:t>法定代表人身份证复印件</w:t>
      </w:r>
    </w:p>
    <w:p>
      <w:pPr>
        <w:spacing w:line="360" w:lineRule="auto"/>
        <w:textAlignment w:val="baseline"/>
        <w:rPr>
          <w:rFonts w:cs="宋体"/>
          <w:sz w:val="24"/>
          <w:szCs w:val="24"/>
        </w:rPr>
      </w:pPr>
    </w:p>
    <w:p>
      <w:pPr>
        <w:spacing w:line="360" w:lineRule="auto"/>
        <w:ind w:firstLine="3960" w:firstLineChars="1650"/>
        <w:textAlignment w:val="baseline"/>
        <w:rPr>
          <w:rFonts w:cs="宋体"/>
          <w:sz w:val="24"/>
          <w:szCs w:val="24"/>
        </w:rPr>
      </w:pPr>
      <w:r>
        <w:rPr>
          <w:rFonts w:hint="eastAsia" w:cs="宋体"/>
          <w:sz w:val="24"/>
          <w:szCs w:val="24"/>
        </w:rPr>
        <w:t>（粘贴此处）</w:t>
      </w:r>
    </w:p>
    <w:p>
      <w:pPr>
        <w:spacing w:line="360" w:lineRule="auto"/>
        <w:textAlignment w:val="baseline"/>
        <w:rPr>
          <w:rFonts w:cs="宋体"/>
          <w:sz w:val="24"/>
          <w:szCs w:val="24"/>
        </w:rPr>
      </w:pPr>
      <w:r>
        <w:rPr>
          <w:rFonts w:hint="eastAsia" w:cs="宋体"/>
          <w:sz w:val="24"/>
          <w:szCs w:val="24"/>
        </w:rPr>
        <w:t>被授权人身份证复印件</w:t>
      </w:r>
    </w:p>
    <w:p>
      <w:pPr>
        <w:spacing w:line="360" w:lineRule="auto"/>
        <w:jc w:val="center"/>
        <w:textAlignment w:val="baseline"/>
        <w:rPr>
          <w:rFonts w:cs="宋体"/>
          <w:b/>
          <w:bCs/>
          <w:sz w:val="24"/>
          <w:szCs w:val="24"/>
        </w:rPr>
      </w:pPr>
      <w:r>
        <w:rPr>
          <w:rFonts w:hint="eastAsia" w:cs="宋体"/>
          <w:sz w:val="24"/>
          <w:szCs w:val="24"/>
        </w:rPr>
        <w:t>（粘贴此处）</w:t>
      </w:r>
    </w:p>
    <w:p>
      <w:pPr>
        <w:spacing w:line="360" w:lineRule="auto"/>
        <w:textAlignment w:val="baseline"/>
        <w:rPr>
          <w:rFonts w:cs="宋体"/>
          <w:b/>
          <w:bCs/>
          <w:sz w:val="24"/>
          <w:szCs w:val="24"/>
        </w:rPr>
      </w:pPr>
      <w:r>
        <w:rPr>
          <w:rFonts w:hint="eastAsia" w:cs="宋体"/>
          <w:b/>
          <w:bCs/>
          <w:sz w:val="24"/>
          <w:szCs w:val="24"/>
        </w:rPr>
        <w:t>注:参加磋商活动时被授权人将身份证原件带至开标现场备查。</w:t>
      </w:r>
    </w:p>
    <w:p>
      <w:pPr>
        <w:widowControl/>
        <w:spacing w:line="360" w:lineRule="auto"/>
        <w:jc w:val="left"/>
        <w:rPr>
          <w:rFonts w:cs="宋体"/>
          <w:sz w:val="24"/>
          <w:szCs w:val="24"/>
        </w:rPr>
      </w:pPr>
    </w:p>
    <w:p>
      <w:pPr>
        <w:widowControl/>
        <w:jc w:val="left"/>
        <w:rPr>
          <w:b/>
          <w:sz w:val="24"/>
          <w:szCs w:val="24"/>
        </w:rPr>
      </w:pPr>
    </w:p>
    <w:p>
      <w:pPr>
        <w:snapToGrid w:val="0"/>
        <w:spacing w:line="360" w:lineRule="auto"/>
        <w:jc w:val="center"/>
        <w:outlineLvl w:val="4"/>
        <w:rPr>
          <w:b/>
          <w:sz w:val="24"/>
          <w:szCs w:val="24"/>
        </w:rPr>
      </w:pPr>
      <w:r>
        <w:rPr>
          <w:b/>
          <w:sz w:val="24"/>
          <w:szCs w:val="24"/>
        </w:rPr>
        <w:br w:type="page"/>
      </w:r>
      <w:r>
        <w:rPr>
          <w:rFonts w:hint="eastAsia"/>
          <w:b/>
          <w:sz w:val="24"/>
          <w:szCs w:val="24"/>
        </w:rPr>
        <w:t>3、供应商符合《政府采购法》第二十二条规定条件的声明函</w:t>
      </w:r>
    </w:p>
    <w:p>
      <w:pPr>
        <w:snapToGrid w:val="0"/>
        <w:spacing w:line="360" w:lineRule="auto"/>
        <w:rPr>
          <w:sz w:val="24"/>
          <w:szCs w:val="21"/>
          <w:u w:val="single"/>
        </w:rPr>
      </w:pPr>
    </w:p>
    <w:p>
      <w:pPr>
        <w:snapToGrid w:val="0"/>
        <w:spacing w:line="360" w:lineRule="auto"/>
        <w:rPr>
          <w:bCs/>
          <w:sz w:val="24"/>
          <w:szCs w:val="21"/>
        </w:rPr>
      </w:pPr>
      <w:r>
        <w:rPr>
          <w:rFonts w:hint="eastAsia"/>
          <w:sz w:val="24"/>
          <w:szCs w:val="24"/>
          <w:u w:val="single"/>
        </w:rPr>
        <w:t>南通市第三人民医院</w:t>
      </w:r>
      <w:r>
        <w:rPr>
          <w:bCs/>
          <w:sz w:val="24"/>
          <w:szCs w:val="21"/>
        </w:rPr>
        <w:t>：</w:t>
      </w:r>
    </w:p>
    <w:p>
      <w:pPr>
        <w:spacing w:line="360" w:lineRule="auto"/>
        <w:ind w:firstLine="480" w:firstLineChars="200"/>
        <w:rPr>
          <w:b/>
          <w:bCs/>
          <w:sz w:val="24"/>
          <w:szCs w:val="21"/>
        </w:rPr>
      </w:pPr>
      <w:r>
        <w:rPr>
          <w:rFonts w:hint="eastAsia"/>
          <w:bCs/>
          <w:sz w:val="24"/>
          <w:szCs w:val="21"/>
        </w:rPr>
        <w:t>我单位参加</w:t>
      </w:r>
      <w:r>
        <w:rPr>
          <w:rFonts w:hint="eastAsia"/>
          <w:bCs/>
          <w:sz w:val="24"/>
          <w:szCs w:val="21"/>
          <w:u w:val="single"/>
        </w:rPr>
        <w:t>________________ _</w:t>
      </w:r>
      <w:r>
        <w:rPr>
          <w:rFonts w:hint="eastAsia"/>
          <w:bCs/>
          <w:sz w:val="24"/>
          <w:szCs w:val="21"/>
        </w:rPr>
        <w:t>（项目名称），</w:t>
      </w:r>
      <w:r>
        <w:rPr>
          <w:rFonts w:hint="eastAsia"/>
          <w:bCs/>
          <w:sz w:val="24"/>
          <w:szCs w:val="21"/>
          <w:u w:val="single"/>
        </w:rPr>
        <w:t>_______ __________</w:t>
      </w:r>
      <w:r>
        <w:rPr>
          <w:rFonts w:hint="eastAsia"/>
          <w:bCs/>
          <w:sz w:val="24"/>
          <w:szCs w:val="21"/>
        </w:rPr>
        <w:t>（项目编号）竞争性磋商活动。针对《中华人民共和国政府采购法》第二十二条规定做出如下声明：</w:t>
      </w:r>
    </w:p>
    <w:p>
      <w:pPr>
        <w:spacing w:line="360" w:lineRule="auto"/>
        <w:ind w:firstLine="480" w:firstLineChars="200"/>
        <w:rPr>
          <w:sz w:val="24"/>
          <w:szCs w:val="21"/>
        </w:rPr>
      </w:pPr>
      <w:r>
        <w:rPr>
          <w:rFonts w:hint="eastAsia"/>
          <w:bCs/>
          <w:sz w:val="24"/>
          <w:szCs w:val="21"/>
        </w:rPr>
        <w:t>1.我单位具有独立承担民事责任的能力；</w:t>
      </w:r>
    </w:p>
    <w:p>
      <w:pPr>
        <w:spacing w:line="360" w:lineRule="auto"/>
        <w:ind w:firstLine="480" w:firstLineChars="200"/>
        <w:rPr>
          <w:sz w:val="24"/>
          <w:szCs w:val="21"/>
        </w:rPr>
      </w:pPr>
      <w:r>
        <w:rPr>
          <w:rFonts w:hint="eastAsia"/>
          <w:sz w:val="24"/>
          <w:szCs w:val="21"/>
        </w:rPr>
        <w:t>2.我单位具有良好的商业信誉和健全的财务会计制度；</w:t>
      </w:r>
    </w:p>
    <w:p>
      <w:pPr>
        <w:spacing w:line="360" w:lineRule="auto"/>
        <w:ind w:firstLine="480" w:firstLineChars="200"/>
        <w:rPr>
          <w:sz w:val="24"/>
          <w:szCs w:val="21"/>
        </w:rPr>
      </w:pPr>
      <w:r>
        <w:rPr>
          <w:rFonts w:hint="eastAsia"/>
          <w:sz w:val="24"/>
          <w:szCs w:val="21"/>
        </w:rPr>
        <w:t>3.我单位具有履行合同所必需的设备和专业技术能力；</w:t>
      </w:r>
    </w:p>
    <w:p>
      <w:pPr>
        <w:spacing w:line="360" w:lineRule="auto"/>
        <w:ind w:firstLine="480" w:firstLineChars="200"/>
        <w:rPr>
          <w:sz w:val="24"/>
          <w:szCs w:val="21"/>
        </w:rPr>
      </w:pPr>
      <w:r>
        <w:rPr>
          <w:rFonts w:hint="eastAsia"/>
          <w:sz w:val="24"/>
          <w:szCs w:val="21"/>
        </w:rPr>
        <w:t>4.我单位有依法缴纳税收和社会保障资金的良好记录；</w:t>
      </w:r>
    </w:p>
    <w:p>
      <w:pPr>
        <w:spacing w:line="360" w:lineRule="auto"/>
        <w:ind w:firstLine="480" w:firstLineChars="200"/>
        <w:rPr>
          <w:sz w:val="24"/>
          <w:szCs w:val="21"/>
        </w:rPr>
      </w:pPr>
      <w:r>
        <w:rPr>
          <w:rFonts w:hint="eastAsia"/>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0" w:firstLineChars="200"/>
        <w:rPr>
          <w:bCs/>
          <w:sz w:val="24"/>
          <w:szCs w:val="21"/>
        </w:rPr>
      </w:pPr>
      <w:r>
        <w:rPr>
          <w:rFonts w:hint="eastAsia"/>
          <w:sz w:val="24"/>
          <w:szCs w:val="21"/>
        </w:rPr>
        <w:t>6.我单位满足法律、行政法规规定的其他条件。</w:t>
      </w:r>
    </w:p>
    <w:p>
      <w:pPr>
        <w:spacing w:line="400" w:lineRule="exact"/>
        <w:rPr>
          <w:sz w:val="28"/>
          <w:szCs w:val="20"/>
        </w:rPr>
      </w:pPr>
    </w:p>
    <w:p>
      <w:pPr>
        <w:spacing w:line="480" w:lineRule="auto"/>
        <w:ind w:firstLine="480" w:firstLineChars="200"/>
        <w:jc w:val="right"/>
        <w:rPr>
          <w:rFonts w:cs="宋体"/>
          <w:sz w:val="24"/>
          <w:szCs w:val="24"/>
        </w:rPr>
      </w:pPr>
    </w:p>
    <w:p>
      <w:pPr>
        <w:spacing w:line="480" w:lineRule="auto"/>
        <w:ind w:firstLine="480" w:firstLineChars="200"/>
        <w:jc w:val="right"/>
        <w:rPr>
          <w:rFonts w:cs="宋体"/>
          <w:sz w:val="24"/>
          <w:szCs w:val="24"/>
        </w:rPr>
      </w:pPr>
      <w:r>
        <w:rPr>
          <w:rFonts w:hint="eastAsia" w:cs="宋体"/>
          <w:sz w:val="24"/>
          <w:szCs w:val="24"/>
        </w:rPr>
        <w:t>供应商：（加盖公章）</w:t>
      </w:r>
    </w:p>
    <w:p>
      <w:pPr>
        <w:spacing w:line="480" w:lineRule="auto"/>
        <w:ind w:firstLine="480" w:firstLineChars="200"/>
        <w:jc w:val="right"/>
        <w:rPr>
          <w:rFonts w:cs="宋体"/>
          <w:sz w:val="24"/>
          <w:szCs w:val="24"/>
        </w:rPr>
      </w:pPr>
      <w:r>
        <w:rPr>
          <w:rFonts w:hint="eastAsia" w:cs="宋体"/>
          <w:sz w:val="24"/>
          <w:szCs w:val="24"/>
        </w:rPr>
        <w:t>法定代表人或被授权人：（签字或盖章）</w:t>
      </w:r>
    </w:p>
    <w:p>
      <w:pPr>
        <w:spacing w:line="480" w:lineRule="auto"/>
        <w:ind w:firstLine="1320" w:firstLineChars="550"/>
        <w:jc w:val="right"/>
        <w:rPr>
          <w:rFonts w:cs="宋体"/>
          <w:sz w:val="24"/>
          <w:szCs w:val="24"/>
        </w:rPr>
      </w:pPr>
      <w:r>
        <w:rPr>
          <w:rFonts w:hint="eastAsia" w:cs="宋体"/>
          <w:sz w:val="24"/>
          <w:szCs w:val="24"/>
        </w:rPr>
        <w:t>年      月     日</w:t>
      </w:r>
    </w:p>
    <w:p>
      <w:pPr>
        <w:spacing w:line="360" w:lineRule="auto"/>
        <w:textAlignment w:val="baseline"/>
        <w:rPr>
          <w:b/>
          <w:sz w:val="30"/>
          <w:szCs w:val="30"/>
        </w:rPr>
      </w:pPr>
    </w:p>
    <w:p>
      <w:pPr>
        <w:widowControl/>
        <w:spacing w:line="360" w:lineRule="auto"/>
        <w:jc w:val="center"/>
        <w:rPr>
          <w:b/>
          <w:sz w:val="24"/>
          <w:szCs w:val="24"/>
        </w:rPr>
      </w:pPr>
      <w:r>
        <w:rPr>
          <w:b/>
          <w:sz w:val="24"/>
          <w:szCs w:val="24"/>
        </w:rPr>
        <w:br w:type="page"/>
      </w:r>
      <w:r>
        <w:rPr>
          <w:rFonts w:hint="eastAsia"/>
          <w:b/>
          <w:sz w:val="24"/>
          <w:szCs w:val="24"/>
        </w:rPr>
        <w:t>4、诚信承诺书</w:t>
      </w:r>
    </w:p>
    <w:p>
      <w:pPr>
        <w:spacing w:line="360" w:lineRule="auto"/>
        <w:rPr>
          <w:sz w:val="28"/>
          <w:szCs w:val="28"/>
          <w:u w:val="single"/>
        </w:rPr>
      </w:pPr>
      <w:r>
        <w:rPr>
          <w:rFonts w:hint="eastAsia" w:cs="仿宋_GB2312"/>
          <w:sz w:val="24"/>
          <w:szCs w:val="24"/>
          <w:u w:val="single"/>
        </w:rPr>
        <w:t>南通市第三人民医院</w:t>
      </w:r>
      <w:r>
        <w:rPr>
          <w:rFonts w:hint="eastAsia" w:cs="宋体"/>
          <w:sz w:val="24"/>
          <w:szCs w:val="24"/>
          <w:u w:val="single"/>
        </w:rPr>
        <w:t>：</w:t>
      </w:r>
    </w:p>
    <w:p>
      <w:pPr>
        <w:spacing w:line="360" w:lineRule="auto"/>
        <w:ind w:firstLine="480" w:firstLineChars="200"/>
        <w:rPr>
          <w:rFonts w:cs="宋体"/>
          <w:sz w:val="24"/>
          <w:szCs w:val="24"/>
        </w:rPr>
      </w:pPr>
      <w:r>
        <w:rPr>
          <w:rFonts w:hint="eastAsia" w:cs="宋体"/>
          <w:sz w:val="24"/>
          <w:szCs w:val="24"/>
        </w:rPr>
        <w:t>我单位在参加贵单位组织的</w:t>
      </w:r>
      <w:r>
        <w:rPr>
          <w:rFonts w:hint="eastAsia" w:cs="宋体"/>
          <w:sz w:val="24"/>
          <w:szCs w:val="24"/>
          <w:u w:val="single"/>
        </w:rPr>
        <w:t xml:space="preserve">             项目</w:t>
      </w:r>
      <w:r>
        <w:rPr>
          <w:rFonts w:hint="eastAsia" w:cs="宋体"/>
          <w:sz w:val="24"/>
          <w:szCs w:val="24"/>
        </w:rPr>
        <w:t>的招投标活动中，郑重承诺如下：</w:t>
      </w:r>
    </w:p>
    <w:p>
      <w:pPr>
        <w:spacing w:line="360" w:lineRule="auto"/>
        <w:ind w:firstLine="480"/>
        <w:textAlignment w:val="baseline"/>
        <w:rPr>
          <w:rFonts w:cs="宋体"/>
          <w:sz w:val="24"/>
          <w:szCs w:val="24"/>
        </w:rPr>
      </w:pPr>
      <w:r>
        <w:rPr>
          <w:rFonts w:hint="eastAsia" w:cs="宋体"/>
          <w:sz w:val="24"/>
          <w:szCs w:val="24"/>
        </w:rPr>
        <w:t>1、我方申报的所有资料都是真实、准确、完整的；</w:t>
      </w:r>
    </w:p>
    <w:p>
      <w:pPr>
        <w:spacing w:line="360" w:lineRule="auto"/>
        <w:ind w:firstLine="480"/>
        <w:textAlignment w:val="baseline"/>
        <w:rPr>
          <w:rFonts w:cs="宋体"/>
          <w:sz w:val="24"/>
          <w:szCs w:val="24"/>
        </w:rPr>
      </w:pPr>
      <w:r>
        <w:rPr>
          <w:rFonts w:hint="eastAsia" w:cs="宋体"/>
          <w:sz w:val="24"/>
          <w:szCs w:val="24"/>
        </w:rPr>
        <w:t>2、我方无资质挂靠或参与串标、围标、及抬标情形；</w:t>
      </w:r>
    </w:p>
    <w:p>
      <w:pPr>
        <w:spacing w:line="360" w:lineRule="auto"/>
        <w:ind w:firstLine="480"/>
        <w:textAlignment w:val="baseline"/>
        <w:rPr>
          <w:rFonts w:cs="宋体"/>
          <w:sz w:val="24"/>
          <w:szCs w:val="24"/>
        </w:rPr>
      </w:pPr>
      <w:r>
        <w:rPr>
          <w:rFonts w:hint="eastAsia" w:cs="宋体"/>
          <w:sz w:val="24"/>
          <w:szCs w:val="24"/>
        </w:rPr>
        <w:t>3、我方没有被各级行政主管部门做出停止市场行为的处罚；</w:t>
      </w:r>
    </w:p>
    <w:p>
      <w:pPr>
        <w:spacing w:line="360" w:lineRule="auto"/>
        <w:ind w:firstLine="480"/>
        <w:textAlignment w:val="baseline"/>
        <w:rPr>
          <w:rFonts w:cs="宋体"/>
          <w:sz w:val="24"/>
          <w:szCs w:val="24"/>
        </w:rPr>
      </w:pPr>
      <w:r>
        <w:rPr>
          <w:rFonts w:hint="eastAsia" w:cs="宋体"/>
          <w:sz w:val="24"/>
          <w:szCs w:val="24"/>
        </w:rPr>
        <w:t>4、我单位未被“信用中国”网站（www.creditchina.gov.cn）列入失信被执行人、重大税收违法案件当事人名单、政府采购严重失信行为记录名单。</w:t>
      </w:r>
    </w:p>
    <w:p>
      <w:pPr>
        <w:spacing w:line="360" w:lineRule="auto"/>
        <w:ind w:firstLine="480"/>
        <w:textAlignment w:val="baseline"/>
        <w:rPr>
          <w:rFonts w:cs="宋体"/>
          <w:sz w:val="24"/>
          <w:szCs w:val="24"/>
        </w:rPr>
      </w:pPr>
      <w:r>
        <w:rPr>
          <w:rFonts w:hint="eastAsia" w:cs="宋体"/>
          <w:sz w:val="24"/>
          <w:szCs w:val="24"/>
        </w:rPr>
        <w:t>5、若我方中标，将严格按照规定及时与招标单位签订合同；</w:t>
      </w:r>
    </w:p>
    <w:p>
      <w:pPr>
        <w:spacing w:line="360" w:lineRule="auto"/>
        <w:ind w:firstLine="480"/>
        <w:textAlignment w:val="baseline"/>
        <w:rPr>
          <w:rFonts w:cs="宋体"/>
          <w:sz w:val="24"/>
          <w:szCs w:val="24"/>
        </w:rPr>
      </w:pPr>
      <w:r>
        <w:rPr>
          <w:rFonts w:hint="eastAsia" w:cs="宋体"/>
          <w:sz w:val="24"/>
          <w:szCs w:val="24"/>
        </w:rPr>
        <w:t>6、若我方中标，将严格按照投标文件所承诺的报价、质量、供货期等内容组织实施；</w:t>
      </w:r>
    </w:p>
    <w:p>
      <w:pPr>
        <w:spacing w:line="360" w:lineRule="auto"/>
        <w:ind w:firstLine="480"/>
        <w:textAlignment w:val="baseline"/>
        <w:rPr>
          <w:rFonts w:cs="宋体"/>
          <w:sz w:val="24"/>
          <w:szCs w:val="24"/>
        </w:rPr>
      </w:pPr>
      <w:r>
        <w:rPr>
          <w:rFonts w:hint="eastAsia" w:cs="宋体"/>
          <w:sz w:val="24"/>
          <w:szCs w:val="24"/>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pPr>
        <w:spacing w:line="360" w:lineRule="auto"/>
        <w:ind w:firstLine="560" w:firstLineChars="200"/>
        <w:rPr>
          <w:rFonts w:cs="宋体"/>
          <w:bCs/>
          <w:sz w:val="28"/>
          <w:szCs w:val="28"/>
        </w:rPr>
      </w:pPr>
    </w:p>
    <w:p>
      <w:pPr>
        <w:spacing w:line="480" w:lineRule="auto"/>
        <w:ind w:firstLine="480" w:firstLineChars="200"/>
        <w:jc w:val="right"/>
        <w:rPr>
          <w:rFonts w:cs="宋体"/>
          <w:sz w:val="24"/>
          <w:szCs w:val="24"/>
        </w:rPr>
      </w:pPr>
    </w:p>
    <w:p>
      <w:pPr>
        <w:spacing w:line="480" w:lineRule="auto"/>
        <w:ind w:firstLine="480" w:firstLineChars="200"/>
        <w:jc w:val="right"/>
        <w:rPr>
          <w:rFonts w:cs="宋体"/>
          <w:sz w:val="24"/>
          <w:szCs w:val="24"/>
        </w:rPr>
      </w:pPr>
      <w:r>
        <w:rPr>
          <w:rFonts w:hint="eastAsia" w:cs="宋体"/>
          <w:sz w:val="24"/>
          <w:szCs w:val="24"/>
        </w:rPr>
        <w:t>供应商：（加盖公章）</w:t>
      </w:r>
    </w:p>
    <w:p>
      <w:pPr>
        <w:spacing w:line="480" w:lineRule="auto"/>
        <w:ind w:firstLine="480" w:firstLineChars="200"/>
        <w:jc w:val="right"/>
        <w:rPr>
          <w:rFonts w:cs="宋体"/>
          <w:sz w:val="24"/>
          <w:szCs w:val="24"/>
        </w:rPr>
      </w:pPr>
      <w:r>
        <w:rPr>
          <w:rFonts w:hint="eastAsia" w:cs="宋体"/>
          <w:sz w:val="24"/>
          <w:szCs w:val="24"/>
        </w:rPr>
        <w:t>法定代表人或被授权人：（签字或盖章）</w:t>
      </w:r>
    </w:p>
    <w:p>
      <w:pPr>
        <w:spacing w:line="480" w:lineRule="auto"/>
        <w:ind w:firstLine="1320" w:firstLineChars="550"/>
        <w:jc w:val="right"/>
        <w:rPr>
          <w:rFonts w:cs="宋体"/>
          <w:sz w:val="24"/>
          <w:szCs w:val="24"/>
        </w:rPr>
      </w:pPr>
      <w:r>
        <w:rPr>
          <w:rFonts w:hint="eastAsia" w:cs="宋体"/>
          <w:sz w:val="24"/>
          <w:szCs w:val="24"/>
        </w:rPr>
        <w:t>年      月     日</w:t>
      </w:r>
    </w:p>
    <w:p>
      <w:pPr>
        <w:spacing w:line="360" w:lineRule="auto"/>
        <w:jc w:val="center"/>
        <w:textAlignment w:val="baseline"/>
        <w:rPr>
          <w:sz w:val="24"/>
          <w:szCs w:val="24"/>
        </w:rPr>
      </w:pPr>
    </w:p>
    <w:p>
      <w:pPr>
        <w:widowControl/>
        <w:jc w:val="left"/>
        <w:rPr>
          <w:rFonts w:cs="宋体"/>
          <w:b/>
          <w:bCs/>
          <w:sz w:val="24"/>
          <w:szCs w:val="24"/>
        </w:rPr>
      </w:pPr>
    </w:p>
    <w:p>
      <w:pPr>
        <w:widowControl/>
        <w:spacing w:line="360" w:lineRule="auto"/>
        <w:jc w:val="center"/>
        <w:rPr>
          <w:rFonts w:cs="宋体"/>
          <w:sz w:val="24"/>
          <w:szCs w:val="24"/>
        </w:rPr>
        <w:sectPr>
          <w:footerReference r:id="rId5" w:type="first"/>
          <w:footerReference r:id="rId4" w:type="default"/>
          <w:pgSz w:w="11907" w:h="16840"/>
          <w:pgMar w:top="1531" w:right="1304" w:bottom="1191" w:left="1304" w:header="851" w:footer="851" w:gutter="0"/>
          <w:pgNumType w:start="0"/>
          <w:cols w:space="720" w:num="1"/>
          <w:titlePg/>
          <w:docGrid w:linePitch="312" w:charSpace="0"/>
        </w:sectPr>
      </w:pPr>
    </w:p>
    <w:p>
      <w:pPr>
        <w:adjustRightInd w:val="0"/>
        <w:snapToGrid w:val="0"/>
        <w:spacing w:line="360" w:lineRule="auto"/>
        <w:jc w:val="center"/>
        <w:rPr>
          <w:sz w:val="24"/>
        </w:rPr>
      </w:pPr>
      <w:r>
        <w:rPr>
          <w:rFonts w:hint="eastAsia"/>
          <w:b/>
          <w:sz w:val="24"/>
          <w:szCs w:val="24"/>
        </w:rPr>
        <w:t>5、</w:t>
      </w:r>
      <w:r>
        <w:rPr>
          <w:rStyle w:val="85"/>
          <w:rFonts w:hint="eastAsia" w:cs="宋体"/>
          <w:b/>
          <w:sz w:val="28"/>
          <w:szCs w:val="28"/>
        </w:rPr>
        <w:t>联合体协议书（如有）</w:t>
      </w:r>
    </w:p>
    <w:p>
      <w:pPr>
        <w:spacing w:line="400" w:lineRule="exact"/>
        <w:rPr>
          <w:szCs w:val="21"/>
        </w:rPr>
      </w:pPr>
    </w:p>
    <w:p>
      <w:pPr>
        <w:topLinePunct/>
        <w:spacing w:line="360" w:lineRule="auto"/>
        <w:ind w:firstLine="480" w:firstLineChars="200"/>
        <w:rPr>
          <w:sz w:val="24"/>
        </w:rPr>
      </w:pPr>
      <w:r>
        <w:rPr>
          <w:sz w:val="24"/>
        </w:rPr>
        <w:t>（所有成员单位名称）自愿组成（联合体名称）</w:t>
      </w:r>
      <w:r>
        <w:rPr>
          <w:rFonts w:hint="eastAsia"/>
          <w:sz w:val="24"/>
        </w:rPr>
        <w:t>联合体</w:t>
      </w:r>
      <w:r>
        <w:rPr>
          <w:sz w:val="24"/>
        </w:rPr>
        <w:t>，共同参加（项目名称）施工</w:t>
      </w:r>
      <w:r>
        <w:rPr>
          <w:rFonts w:hint="eastAsia"/>
          <w:sz w:val="24"/>
        </w:rPr>
        <w:t>招标</w:t>
      </w:r>
      <w:r>
        <w:rPr>
          <w:sz w:val="24"/>
        </w:rPr>
        <w:t>投标。现就联合体投标事宜订立如下协议。</w:t>
      </w:r>
    </w:p>
    <w:p>
      <w:pPr>
        <w:topLinePunct/>
        <w:spacing w:line="360" w:lineRule="auto"/>
        <w:ind w:firstLine="480" w:firstLineChars="200"/>
        <w:rPr>
          <w:sz w:val="24"/>
        </w:rPr>
      </w:pPr>
      <w:r>
        <w:rPr>
          <w:sz w:val="24"/>
        </w:rPr>
        <w:t>1、（某成员单位名称）为（联合体名称）牵头人。</w:t>
      </w:r>
    </w:p>
    <w:p>
      <w:pPr>
        <w:topLinePunct/>
        <w:spacing w:line="360" w:lineRule="auto"/>
        <w:ind w:firstLine="480" w:firstLineChars="200"/>
        <w:rPr>
          <w:sz w:val="24"/>
        </w:rPr>
      </w:pPr>
      <w:r>
        <w:rPr>
          <w:sz w:val="24"/>
        </w:rPr>
        <w:t>2、联合体牵头人</w:t>
      </w:r>
      <w:r>
        <w:rPr>
          <w:rFonts w:hint="eastAsia"/>
          <w:sz w:val="24"/>
        </w:rPr>
        <w:t>合法代表联合体各成员负责本标段施工招标项目资格预审申请文件、投标文件编制和合同谈判活动，代表联合体提交和接收相关的资料、信息及指示，处理与之有关的一切事务，并</w:t>
      </w:r>
      <w:r>
        <w:rPr>
          <w:sz w:val="24"/>
        </w:rPr>
        <w:t>负责合同实施阶段的主办、组织和协调工作。</w:t>
      </w:r>
    </w:p>
    <w:p>
      <w:pPr>
        <w:topLinePunct/>
        <w:spacing w:line="360" w:lineRule="auto"/>
        <w:ind w:firstLine="480" w:firstLineChars="200"/>
        <w:rPr>
          <w:sz w:val="24"/>
        </w:rPr>
      </w:pPr>
      <w:r>
        <w:rPr>
          <w:sz w:val="24"/>
        </w:rPr>
        <w:t>3、联合体将严格按照资格预审文件和招标文件的各项要求，递交资格预审申请文件和投标文件，履行合同，并对外承担连带责任。</w:t>
      </w:r>
    </w:p>
    <w:p>
      <w:pPr>
        <w:topLinePunct/>
        <w:spacing w:line="360" w:lineRule="auto"/>
        <w:ind w:firstLine="480" w:firstLineChars="200"/>
        <w:rPr>
          <w:sz w:val="24"/>
        </w:rPr>
      </w:pPr>
      <w:r>
        <w:rPr>
          <w:sz w:val="24"/>
        </w:rPr>
        <w:t>4、联合体各成员单位内部的职责分工如下： 。</w:t>
      </w:r>
    </w:p>
    <w:p>
      <w:pPr>
        <w:topLinePunct/>
        <w:spacing w:line="360" w:lineRule="auto"/>
        <w:ind w:firstLine="480" w:firstLineChars="200"/>
        <w:rPr>
          <w:sz w:val="24"/>
        </w:rPr>
      </w:pPr>
      <w:r>
        <w:rPr>
          <w:sz w:val="24"/>
        </w:rPr>
        <w:t xml:space="preserve">5、本协议书自签署之日起生效，合同履行完毕后自动失效。 </w:t>
      </w:r>
    </w:p>
    <w:p>
      <w:pPr>
        <w:topLinePunct/>
        <w:spacing w:line="360" w:lineRule="auto"/>
        <w:ind w:firstLine="480" w:firstLineChars="200"/>
        <w:rPr>
          <w:sz w:val="24"/>
        </w:rPr>
      </w:pPr>
      <w:r>
        <w:rPr>
          <w:sz w:val="24"/>
        </w:rPr>
        <w:t>6、本协议书一式份，联合体成员和采购人各执份。</w:t>
      </w:r>
    </w:p>
    <w:p>
      <w:pPr>
        <w:topLinePunct/>
        <w:spacing w:line="360" w:lineRule="auto"/>
        <w:ind w:firstLine="480" w:firstLineChars="200"/>
        <w:rPr>
          <w:sz w:val="24"/>
        </w:rPr>
      </w:pPr>
      <w:r>
        <w:rPr>
          <w:rFonts w:hint="eastAsia"/>
          <w:sz w:val="24"/>
        </w:rPr>
        <w:t>7、其它约定事项：</w:t>
      </w:r>
    </w:p>
    <w:p>
      <w:pPr>
        <w:topLinePunct/>
        <w:spacing w:line="360" w:lineRule="auto"/>
        <w:ind w:firstLine="200"/>
        <w:rPr>
          <w:sz w:val="24"/>
        </w:rPr>
      </w:pPr>
    </w:p>
    <w:p>
      <w:pPr>
        <w:topLinePunct/>
        <w:spacing w:line="360" w:lineRule="auto"/>
        <w:ind w:firstLine="480" w:firstLineChars="200"/>
        <w:rPr>
          <w:sz w:val="24"/>
        </w:rPr>
      </w:pPr>
      <w:r>
        <w:rPr>
          <w:rFonts w:hint="eastAsia"/>
          <w:sz w:val="24"/>
        </w:rPr>
        <w:t>注：本协议书由委托代理人签字的，应附法定代表人签字的授权委托书。</w:t>
      </w:r>
    </w:p>
    <w:p>
      <w:pPr>
        <w:topLinePunct/>
        <w:spacing w:line="360" w:lineRule="auto"/>
        <w:ind w:firstLine="200"/>
        <w:rPr>
          <w:sz w:val="24"/>
        </w:rPr>
      </w:pPr>
    </w:p>
    <w:p>
      <w:pPr>
        <w:topLinePunct/>
        <w:spacing w:line="360" w:lineRule="auto"/>
        <w:ind w:firstLine="200"/>
        <w:rPr>
          <w:sz w:val="24"/>
        </w:rPr>
      </w:pPr>
      <w:r>
        <w:rPr>
          <w:sz w:val="24"/>
        </w:rPr>
        <w:t>牵头人名称：（盖单位章）</w:t>
      </w:r>
    </w:p>
    <w:p>
      <w:pPr>
        <w:topLinePunct/>
        <w:spacing w:line="360" w:lineRule="auto"/>
        <w:ind w:firstLine="200"/>
        <w:rPr>
          <w:sz w:val="24"/>
        </w:rPr>
      </w:pPr>
      <w:r>
        <w:rPr>
          <w:sz w:val="24"/>
        </w:rPr>
        <w:t>法定代表人或其委托代理人：（签字）</w:t>
      </w:r>
    </w:p>
    <w:p>
      <w:pPr>
        <w:topLinePunct/>
        <w:spacing w:line="360" w:lineRule="auto"/>
        <w:ind w:firstLine="200"/>
        <w:rPr>
          <w:sz w:val="24"/>
        </w:rPr>
      </w:pPr>
    </w:p>
    <w:p>
      <w:pPr>
        <w:topLinePunct/>
        <w:spacing w:line="360" w:lineRule="auto"/>
        <w:ind w:firstLine="200"/>
        <w:rPr>
          <w:sz w:val="24"/>
        </w:rPr>
      </w:pPr>
      <w:r>
        <w:rPr>
          <w:sz w:val="24"/>
        </w:rPr>
        <w:t>成员一名称：（盖单位章）</w:t>
      </w:r>
    </w:p>
    <w:p>
      <w:pPr>
        <w:topLinePunct/>
        <w:spacing w:line="360" w:lineRule="auto"/>
        <w:ind w:firstLine="200"/>
        <w:rPr>
          <w:sz w:val="24"/>
        </w:rPr>
      </w:pPr>
      <w:r>
        <w:rPr>
          <w:sz w:val="24"/>
        </w:rPr>
        <w:t>法定代表人或其委托代理人：（签字）</w:t>
      </w:r>
    </w:p>
    <w:p>
      <w:pPr>
        <w:topLinePunct/>
        <w:spacing w:line="360" w:lineRule="auto"/>
        <w:ind w:firstLine="200"/>
        <w:rPr>
          <w:sz w:val="24"/>
        </w:rPr>
      </w:pPr>
    </w:p>
    <w:p>
      <w:pPr>
        <w:topLinePunct/>
        <w:spacing w:line="360" w:lineRule="auto"/>
        <w:ind w:firstLine="200"/>
        <w:rPr>
          <w:sz w:val="24"/>
        </w:rPr>
      </w:pPr>
    </w:p>
    <w:p>
      <w:pPr>
        <w:spacing w:line="360" w:lineRule="auto"/>
        <w:ind w:firstLine="5400" w:firstLineChars="2250"/>
        <w:rPr>
          <w:sz w:val="24"/>
        </w:rPr>
      </w:pPr>
      <w:r>
        <w:rPr>
          <w:sz w:val="24"/>
        </w:rPr>
        <w:t>年月日</w:t>
      </w:r>
    </w:p>
    <w:p>
      <w:pPr>
        <w:widowControl/>
        <w:jc w:val="center"/>
        <w:rPr>
          <w:rFonts w:hint="eastAsia"/>
          <w:b/>
          <w:sz w:val="24"/>
          <w:szCs w:val="24"/>
        </w:rPr>
      </w:pPr>
    </w:p>
    <w:p>
      <w:pPr>
        <w:rPr>
          <w:rFonts w:hint="eastAsia"/>
          <w:b/>
          <w:sz w:val="24"/>
          <w:szCs w:val="24"/>
        </w:rPr>
      </w:pPr>
      <w:r>
        <w:rPr>
          <w:rFonts w:hint="eastAsia"/>
          <w:b/>
          <w:sz w:val="24"/>
          <w:szCs w:val="24"/>
        </w:rPr>
        <w:br w:type="page"/>
      </w:r>
    </w:p>
    <w:p>
      <w:pPr>
        <w:widowControl/>
        <w:jc w:val="center"/>
        <w:rPr>
          <w:b/>
          <w:sz w:val="24"/>
          <w:szCs w:val="24"/>
        </w:rPr>
      </w:pPr>
      <w:r>
        <w:rPr>
          <w:rFonts w:hint="eastAsia"/>
          <w:b/>
          <w:sz w:val="24"/>
          <w:szCs w:val="24"/>
          <w:lang w:val="en-US" w:eastAsia="zh-CN"/>
        </w:rPr>
        <w:t>6、</w:t>
      </w:r>
      <w:r>
        <w:rPr>
          <w:rFonts w:hint="eastAsia"/>
          <w:b/>
          <w:sz w:val="24"/>
          <w:szCs w:val="24"/>
        </w:rPr>
        <w:t>技术商务条款响应正负偏离表</w:t>
      </w:r>
    </w:p>
    <w:p>
      <w:pPr>
        <w:spacing w:line="360" w:lineRule="auto"/>
        <w:ind w:firstLine="480"/>
        <w:jc w:val="center"/>
        <w:textAlignment w:val="baseline"/>
        <w:rPr>
          <w:rFonts w:cs="宋体"/>
          <w:sz w:val="24"/>
          <w:szCs w:val="24"/>
        </w:rPr>
      </w:pPr>
      <w:r>
        <w:rPr>
          <w:rFonts w:hint="eastAsia" w:cs="仿宋"/>
          <w:sz w:val="28"/>
          <w:szCs w:val="28"/>
        </w:rPr>
        <w:t>（</w:t>
      </w:r>
      <w:r>
        <w:rPr>
          <w:rFonts w:hint="eastAsia" w:cs="宋体"/>
          <w:sz w:val="24"/>
          <w:szCs w:val="24"/>
        </w:rPr>
        <w:t>由响应人据实提交，表格不够自行添加）</w:t>
      </w:r>
    </w:p>
    <w:tbl>
      <w:tblPr>
        <w:tblStyle w:val="4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53"/>
        <w:gridCol w:w="2706"/>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spacing w:line="360" w:lineRule="auto"/>
              <w:textAlignment w:val="baseline"/>
              <w:rPr>
                <w:rFonts w:cs="宋体"/>
                <w:sz w:val="24"/>
                <w:szCs w:val="24"/>
              </w:rPr>
            </w:pPr>
            <w:r>
              <w:rPr>
                <w:rFonts w:hint="eastAsia" w:cs="宋体"/>
                <w:sz w:val="24"/>
                <w:szCs w:val="24"/>
              </w:rPr>
              <w:t>序号</w:t>
            </w:r>
          </w:p>
        </w:tc>
        <w:tc>
          <w:tcPr>
            <w:tcW w:w="953" w:type="dxa"/>
            <w:tcBorders>
              <w:top w:val="single" w:color="auto" w:sz="12" w:space="0"/>
              <w:left w:val="single" w:color="auto" w:sz="6" w:space="0"/>
              <w:bottom w:val="single" w:color="auto" w:sz="6" w:space="0"/>
              <w:right w:val="single" w:color="auto" w:sz="6" w:space="0"/>
            </w:tcBorders>
            <w:vAlign w:val="center"/>
          </w:tcPr>
          <w:p>
            <w:pPr>
              <w:spacing w:line="360" w:lineRule="auto"/>
              <w:textAlignment w:val="baseline"/>
              <w:rPr>
                <w:rFonts w:cs="宋体"/>
                <w:sz w:val="24"/>
                <w:szCs w:val="24"/>
              </w:rPr>
            </w:pPr>
            <w:r>
              <w:rPr>
                <w:rFonts w:hint="eastAsia" w:cs="宋体"/>
                <w:sz w:val="24"/>
                <w:szCs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pPr>
              <w:spacing w:line="360" w:lineRule="auto"/>
              <w:ind w:firstLine="480"/>
              <w:textAlignment w:val="baseline"/>
              <w:rPr>
                <w:rFonts w:cs="宋体"/>
                <w:sz w:val="24"/>
                <w:szCs w:val="24"/>
              </w:rPr>
            </w:pPr>
            <w:r>
              <w:rPr>
                <w:rFonts w:hint="eastAsia"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spacing w:line="360" w:lineRule="auto"/>
              <w:textAlignment w:val="baseline"/>
              <w:rPr>
                <w:rFonts w:cs="宋体"/>
                <w:sz w:val="24"/>
                <w:szCs w:val="24"/>
              </w:rPr>
            </w:pPr>
            <w:r>
              <w:rPr>
                <w:rFonts w:hint="eastAsia"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textAlignment w:val="baseline"/>
              <w:rPr>
                <w:rFonts w:cs="宋体"/>
                <w:sz w:val="24"/>
                <w:szCs w:val="24"/>
              </w:rPr>
            </w:pPr>
            <w:r>
              <w:rPr>
                <w:rFonts w:hint="eastAsia"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cs="宋体"/>
                <w:sz w:val="24"/>
                <w:szCs w:val="24"/>
              </w:rPr>
            </w:pPr>
            <w:r>
              <w:rPr>
                <w:rFonts w:hint="eastAsia" w:cs="宋体"/>
                <w:sz w:val="24"/>
                <w:szCs w:val="24"/>
              </w:rPr>
              <w:t>1</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cs="宋体"/>
                <w:sz w:val="24"/>
                <w:szCs w:val="24"/>
              </w:rPr>
            </w:pPr>
            <w:r>
              <w:rPr>
                <w:rFonts w:hint="eastAsia" w:cs="宋体"/>
                <w:sz w:val="24"/>
                <w:szCs w:val="24"/>
              </w:rPr>
              <w:t>2</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cs="宋体"/>
                <w:sz w:val="24"/>
                <w:szCs w:val="24"/>
              </w:rPr>
            </w:pPr>
            <w:r>
              <w:rPr>
                <w:rFonts w:hint="eastAsia" w:cs="宋体"/>
                <w:sz w:val="24"/>
                <w:szCs w:val="24"/>
              </w:rPr>
              <w:t>3</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ind w:firstLine="480"/>
              <w:textAlignment w:val="baseline"/>
              <w:rPr>
                <w:rFonts w:cs="宋体"/>
                <w:sz w:val="24"/>
                <w:szCs w:val="24"/>
              </w:rPr>
            </w:pP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cs="宋体"/>
                <w:sz w:val="24"/>
                <w:szCs w:val="24"/>
              </w:rPr>
            </w:pPr>
          </w:p>
        </w:tc>
      </w:tr>
    </w:tbl>
    <w:p>
      <w:pPr>
        <w:spacing w:line="360" w:lineRule="auto"/>
        <w:ind w:firstLine="480"/>
        <w:textAlignment w:val="baseline"/>
        <w:rPr>
          <w:rFonts w:cs="宋体"/>
          <w:sz w:val="24"/>
          <w:szCs w:val="24"/>
        </w:rPr>
      </w:pPr>
      <w:r>
        <w:rPr>
          <w:rFonts w:cs="宋体"/>
          <w:sz w:val="24"/>
          <w:szCs w:val="24"/>
        </w:rPr>
        <w:t>注：</w:t>
      </w:r>
    </w:p>
    <w:p>
      <w:pPr>
        <w:spacing w:line="360" w:lineRule="auto"/>
        <w:ind w:firstLine="480"/>
        <w:textAlignment w:val="baseline"/>
        <w:rPr>
          <w:rFonts w:cs="宋体"/>
          <w:sz w:val="24"/>
          <w:szCs w:val="24"/>
        </w:rPr>
      </w:pPr>
      <w:r>
        <w:rPr>
          <w:rFonts w:cs="宋体"/>
          <w:sz w:val="24"/>
          <w:szCs w:val="24"/>
        </w:rPr>
        <w:t>1、响应人提交的响应文件中与磋商文件第三部分</w:t>
      </w:r>
      <w:r>
        <w:rPr>
          <w:rFonts w:hint="eastAsia" w:cs="宋体"/>
          <w:sz w:val="24"/>
          <w:szCs w:val="24"/>
        </w:rPr>
        <w:t>“</w:t>
      </w:r>
      <w:r>
        <w:rPr>
          <w:rFonts w:cs="宋体"/>
          <w:sz w:val="24"/>
          <w:szCs w:val="24"/>
        </w:rPr>
        <w:t>项目需求说明</w:t>
      </w:r>
      <w:r>
        <w:rPr>
          <w:rFonts w:hint="eastAsia" w:cs="宋体"/>
          <w:sz w:val="24"/>
          <w:szCs w:val="24"/>
        </w:rPr>
        <w:t>”</w:t>
      </w:r>
      <w:r>
        <w:rPr>
          <w:rFonts w:cs="宋体"/>
          <w:sz w:val="24"/>
          <w:szCs w:val="24"/>
        </w:rPr>
        <w:t>中的商务、技术部分的要求有不同时，应逐条填列在偏离表中，否则将认为响应人接受磋商文件的所有要求。</w:t>
      </w:r>
      <w:r>
        <w:rPr>
          <w:rFonts w:hint="eastAsia" w:cs="宋体"/>
          <w:sz w:val="24"/>
          <w:szCs w:val="24"/>
        </w:rPr>
        <w:t>若磋商供应商完全响应磋商文件所有技术、商务要求，则无需逐条列出技术商务条款，只需在“偏离情况”一栏中注明“无偏离，完全响应磋商文件所有要求”。</w:t>
      </w:r>
    </w:p>
    <w:p>
      <w:pPr>
        <w:spacing w:line="360" w:lineRule="auto"/>
        <w:ind w:firstLine="480"/>
        <w:textAlignment w:val="baseline"/>
        <w:rPr>
          <w:rFonts w:cs="宋体"/>
          <w:sz w:val="24"/>
          <w:szCs w:val="24"/>
        </w:rPr>
      </w:pPr>
      <w:r>
        <w:rPr>
          <w:rFonts w:cs="宋体"/>
          <w:sz w:val="24"/>
          <w:szCs w:val="24"/>
        </w:rPr>
        <w:t>2、“偏离说明”一栏选择“正偏离”、“负偏离”进行填写。正偏离的确认和负偏离的是否相应磋商文件，经三分之二评委认定。</w:t>
      </w:r>
    </w:p>
    <w:p>
      <w:pPr>
        <w:spacing w:line="360" w:lineRule="auto"/>
        <w:ind w:firstLine="480"/>
        <w:textAlignment w:val="baseline"/>
        <w:rPr>
          <w:rFonts w:cs="宋体"/>
          <w:sz w:val="24"/>
          <w:szCs w:val="24"/>
        </w:rPr>
      </w:pPr>
      <w:r>
        <w:rPr>
          <w:rFonts w:hint="eastAsia" w:cs="宋体"/>
          <w:sz w:val="24"/>
          <w:szCs w:val="24"/>
        </w:rPr>
        <w:t>3、供应商若提供其他增值服务，可以在表中自行据实填写。</w:t>
      </w:r>
    </w:p>
    <w:p>
      <w:pPr>
        <w:spacing w:line="360" w:lineRule="auto"/>
        <w:ind w:firstLine="480"/>
        <w:textAlignment w:val="baseline"/>
        <w:rPr>
          <w:rFonts w:cs="宋体"/>
          <w:sz w:val="24"/>
          <w:szCs w:val="24"/>
        </w:rPr>
      </w:pPr>
    </w:p>
    <w:p>
      <w:pPr>
        <w:spacing w:line="360" w:lineRule="auto"/>
        <w:ind w:firstLine="480"/>
        <w:textAlignment w:val="baseline"/>
        <w:rPr>
          <w:rFonts w:cs="宋体"/>
          <w:sz w:val="24"/>
          <w:szCs w:val="24"/>
        </w:rPr>
      </w:pPr>
    </w:p>
    <w:p>
      <w:pPr>
        <w:spacing w:line="360" w:lineRule="auto"/>
        <w:ind w:firstLine="480"/>
        <w:textAlignment w:val="baseline"/>
        <w:rPr>
          <w:rFonts w:cs="宋体"/>
          <w:sz w:val="24"/>
          <w:szCs w:val="24"/>
        </w:rPr>
      </w:pPr>
      <w:r>
        <w:rPr>
          <w:rFonts w:hint="eastAsia" w:cs="宋体"/>
          <w:sz w:val="24"/>
          <w:szCs w:val="24"/>
        </w:rPr>
        <w:t>供应商名称（盖章）：</w:t>
      </w:r>
    </w:p>
    <w:p>
      <w:pPr>
        <w:spacing w:line="360" w:lineRule="auto"/>
        <w:ind w:firstLine="480"/>
        <w:textAlignment w:val="baseline"/>
        <w:rPr>
          <w:rFonts w:cs="宋体"/>
          <w:sz w:val="24"/>
          <w:szCs w:val="24"/>
        </w:rPr>
      </w:pPr>
      <w:r>
        <w:rPr>
          <w:rFonts w:hint="eastAsia" w:cs="宋体"/>
          <w:sz w:val="24"/>
          <w:szCs w:val="24"/>
        </w:rPr>
        <w:t>法人或授权委托人（签字或盖章）：</w:t>
      </w:r>
    </w:p>
    <w:p>
      <w:pPr>
        <w:spacing w:line="360" w:lineRule="auto"/>
        <w:ind w:firstLine="480"/>
        <w:textAlignment w:val="baseline"/>
        <w:rPr>
          <w:rFonts w:cs="宋体"/>
          <w:sz w:val="24"/>
          <w:szCs w:val="24"/>
        </w:rPr>
      </w:pPr>
      <w:r>
        <w:rPr>
          <w:rFonts w:cs="宋体"/>
          <w:sz w:val="24"/>
          <w:szCs w:val="24"/>
        </w:rPr>
        <w:t>日期：</w:t>
      </w:r>
    </w:p>
    <w:p>
      <w:pPr>
        <w:spacing w:line="400" w:lineRule="exact"/>
        <w:rPr>
          <w:rFonts w:cs="仿宋"/>
          <w:sz w:val="28"/>
          <w:szCs w:val="28"/>
        </w:rPr>
      </w:pPr>
    </w:p>
    <w:p>
      <w:pPr>
        <w:widowControl/>
        <w:jc w:val="center"/>
        <w:rPr>
          <w:rFonts w:cs="宋体"/>
          <w:b/>
          <w:bCs/>
          <w:sz w:val="24"/>
          <w:szCs w:val="24"/>
        </w:rPr>
      </w:pPr>
    </w:p>
    <w:p>
      <w:pPr>
        <w:widowControl/>
        <w:jc w:val="left"/>
        <w:rPr>
          <w:rFonts w:cs="宋体"/>
          <w:b/>
          <w:bCs/>
          <w:sz w:val="24"/>
          <w:szCs w:val="24"/>
        </w:rPr>
      </w:pPr>
    </w:p>
    <w:p>
      <w:pPr>
        <w:spacing w:line="360" w:lineRule="auto"/>
        <w:jc w:val="center"/>
        <w:textAlignment w:val="baseline"/>
        <w:rPr>
          <w:rFonts w:cs="宋体"/>
          <w:b/>
          <w:bCs/>
          <w:sz w:val="24"/>
          <w:szCs w:val="24"/>
        </w:rPr>
      </w:pPr>
      <w:r>
        <w:rPr>
          <w:rFonts w:cs="宋体"/>
          <w:b/>
          <w:bCs/>
          <w:sz w:val="24"/>
          <w:szCs w:val="24"/>
        </w:rPr>
        <w:br w:type="page"/>
      </w:r>
      <w:r>
        <w:rPr>
          <w:rFonts w:hint="eastAsia" w:cs="宋体"/>
          <w:b/>
          <w:bCs/>
          <w:sz w:val="24"/>
          <w:szCs w:val="24"/>
          <w:lang w:val="en-US" w:eastAsia="zh-CN"/>
        </w:rPr>
        <w:t>7</w:t>
      </w:r>
      <w:r>
        <w:rPr>
          <w:rFonts w:hint="eastAsia" w:cs="宋体"/>
          <w:b/>
          <w:bCs/>
          <w:sz w:val="24"/>
          <w:szCs w:val="24"/>
        </w:rPr>
        <w:t>、竞争性磋商响应函（格式不得变动）</w:t>
      </w:r>
    </w:p>
    <w:p>
      <w:pPr>
        <w:spacing w:line="360" w:lineRule="auto"/>
        <w:textAlignment w:val="baseline"/>
        <w:rPr>
          <w:rFonts w:cs="宋体"/>
          <w:sz w:val="24"/>
          <w:szCs w:val="24"/>
        </w:rPr>
      </w:pPr>
      <w:r>
        <w:rPr>
          <w:rFonts w:hint="eastAsia"/>
          <w:sz w:val="24"/>
          <w:szCs w:val="24"/>
          <w:u w:val="single"/>
        </w:rPr>
        <w:t>南通市第三人民医院</w:t>
      </w:r>
      <w:r>
        <w:rPr>
          <w:rFonts w:hint="eastAsia" w:cs="宋体"/>
          <w:sz w:val="24"/>
          <w:szCs w:val="24"/>
        </w:rPr>
        <w:t>：</w:t>
      </w:r>
    </w:p>
    <w:p>
      <w:pPr>
        <w:spacing w:line="360" w:lineRule="auto"/>
        <w:ind w:firstLine="480" w:firstLineChars="200"/>
        <w:textAlignment w:val="baseline"/>
        <w:rPr>
          <w:sz w:val="24"/>
          <w:szCs w:val="24"/>
        </w:rPr>
      </w:pPr>
      <w:r>
        <w:rPr>
          <w:rFonts w:hint="eastAsia"/>
          <w:sz w:val="24"/>
          <w:szCs w:val="24"/>
        </w:rPr>
        <w:t>依据贵单位委托代理机构组织的</w:t>
      </w:r>
      <w:r>
        <w:rPr>
          <w:rFonts w:hint="eastAsia"/>
          <w:sz w:val="24"/>
          <w:szCs w:val="24"/>
          <w:u w:val="single"/>
        </w:rPr>
        <w:t xml:space="preserve">     （</w:t>
      </w:r>
      <w:r>
        <w:rPr>
          <w:rFonts w:hint="eastAsia"/>
          <w:sz w:val="24"/>
          <w:szCs w:val="24"/>
        </w:rPr>
        <w:t>磋商项目名称）项目竞争性磋商的邀请，我方授权</w:t>
      </w:r>
      <w:r>
        <w:rPr>
          <w:rFonts w:hint="eastAsia"/>
          <w:sz w:val="24"/>
          <w:szCs w:val="24"/>
          <w:u w:val="single"/>
        </w:rPr>
        <w:t xml:space="preserve">（姓名）   （职务）   </w:t>
      </w:r>
      <w:r>
        <w:rPr>
          <w:rFonts w:hint="eastAsia"/>
          <w:sz w:val="24"/>
          <w:szCs w:val="24"/>
        </w:rPr>
        <w:t>为全权代表参加该项目的磋商工作，全权处理本次竞争性磋商的有关事宜。同时，我公司声明如下：</w:t>
      </w:r>
    </w:p>
    <w:p>
      <w:pPr>
        <w:spacing w:line="360" w:lineRule="auto"/>
        <w:ind w:firstLine="480" w:firstLineChars="200"/>
        <w:textAlignment w:val="baseline"/>
        <w:rPr>
          <w:sz w:val="24"/>
          <w:szCs w:val="24"/>
        </w:rPr>
      </w:pPr>
      <w:r>
        <w:rPr>
          <w:rFonts w:hint="eastAsia"/>
          <w:sz w:val="24"/>
          <w:szCs w:val="24"/>
        </w:rPr>
        <w:t>1、同意并接受竞争性磋商文件的各项要求，遵守竞争性磋商文件中的各项规定，按竞争性磋商文件的要求提供报价。</w:t>
      </w:r>
    </w:p>
    <w:p>
      <w:pPr>
        <w:spacing w:line="360" w:lineRule="auto"/>
        <w:ind w:firstLine="480" w:firstLineChars="200"/>
        <w:textAlignment w:val="baseline"/>
        <w:rPr>
          <w:sz w:val="24"/>
          <w:szCs w:val="24"/>
        </w:rPr>
      </w:pPr>
      <w:r>
        <w:rPr>
          <w:rFonts w:hint="eastAsia"/>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pacing w:line="360" w:lineRule="auto"/>
        <w:ind w:firstLine="480" w:firstLineChars="200"/>
        <w:textAlignment w:val="baseline"/>
        <w:rPr>
          <w:sz w:val="24"/>
          <w:szCs w:val="24"/>
        </w:rPr>
      </w:pPr>
      <w:r>
        <w:rPr>
          <w:rFonts w:hint="eastAsia"/>
          <w:sz w:val="24"/>
          <w:szCs w:val="24"/>
        </w:rPr>
        <w:t>3、我公司已毫无保留地向贵方提供一切所需的证明材料。</w:t>
      </w:r>
    </w:p>
    <w:p>
      <w:pPr>
        <w:spacing w:line="360" w:lineRule="auto"/>
        <w:ind w:firstLine="480" w:firstLineChars="200"/>
        <w:textAlignment w:val="baseline"/>
        <w:rPr>
          <w:sz w:val="24"/>
          <w:szCs w:val="24"/>
        </w:rPr>
      </w:pPr>
      <w:r>
        <w:rPr>
          <w:rFonts w:hint="eastAsia"/>
          <w:sz w:val="24"/>
          <w:szCs w:val="24"/>
        </w:rPr>
        <w:t>4、我公司承诺在本次磋商响应中提供的一切文件，无论是原件还是复印件均真实有效，绝无任何虚假、伪造和夸大的成份。否则，愿承担相应的后果和法律责任。</w:t>
      </w:r>
    </w:p>
    <w:p>
      <w:pPr>
        <w:spacing w:line="360" w:lineRule="auto"/>
        <w:ind w:firstLine="480" w:firstLineChars="200"/>
        <w:textAlignment w:val="baseline"/>
        <w:rPr>
          <w:b/>
          <w:sz w:val="24"/>
          <w:szCs w:val="24"/>
        </w:rPr>
      </w:pPr>
      <w:r>
        <w:rPr>
          <w:rFonts w:hint="eastAsia"/>
          <w:sz w:val="24"/>
          <w:szCs w:val="24"/>
        </w:rPr>
        <w:t>5、</w:t>
      </w:r>
      <w:r>
        <w:rPr>
          <w:rFonts w:hint="eastAsia"/>
          <w:b/>
          <w:sz w:val="24"/>
          <w:szCs w:val="24"/>
        </w:rPr>
        <w:t>我公司尊重磋商小组所作的评定结果，同时清楚理解到报价最低并非意味着必定获得成交资格。</w:t>
      </w:r>
    </w:p>
    <w:p>
      <w:pPr>
        <w:spacing w:line="360" w:lineRule="auto"/>
        <w:ind w:firstLine="480" w:firstLineChars="200"/>
        <w:textAlignment w:val="baseline"/>
        <w:rPr>
          <w:sz w:val="24"/>
          <w:szCs w:val="24"/>
        </w:rPr>
      </w:pPr>
      <w:r>
        <w:rPr>
          <w:sz w:val="24"/>
          <w:szCs w:val="24"/>
        </w:rPr>
        <w:t>6</w:t>
      </w:r>
      <w:r>
        <w:rPr>
          <w:rFonts w:hint="eastAsia"/>
          <w:sz w:val="24"/>
          <w:szCs w:val="24"/>
        </w:rPr>
        <w:t>、一旦成交，我方承诺无正当理由拒绝签订合同，将被贵方取消成交资格，同意贵方将磋商保证金作为违约金全额不予退还的处理。</w:t>
      </w:r>
    </w:p>
    <w:p>
      <w:pPr>
        <w:spacing w:line="360" w:lineRule="auto"/>
        <w:ind w:firstLine="480" w:firstLineChars="200"/>
        <w:textAlignment w:val="baseline"/>
        <w:rPr>
          <w:sz w:val="24"/>
          <w:szCs w:val="24"/>
        </w:rPr>
      </w:pPr>
      <w:r>
        <w:rPr>
          <w:sz w:val="24"/>
          <w:szCs w:val="24"/>
        </w:rPr>
        <w:t>7</w:t>
      </w:r>
      <w:r>
        <w:rPr>
          <w:rFonts w:hint="eastAsia"/>
          <w:sz w:val="24"/>
          <w:szCs w:val="24"/>
        </w:rPr>
        <w:t>、</w:t>
      </w:r>
      <w:r>
        <w:rPr>
          <w:rFonts w:hint="eastAsia"/>
          <w:b/>
          <w:sz w:val="24"/>
          <w:szCs w:val="24"/>
        </w:rPr>
        <w:t>一旦成交，我方将根据竞争性磋商文件的规定，严格履行合同规定的责任和义务，并保证在竞争性磋商文件中规定的时间期限内完成合同项目。</w:t>
      </w:r>
    </w:p>
    <w:p>
      <w:pPr>
        <w:spacing w:line="360" w:lineRule="auto"/>
        <w:ind w:firstLine="2760" w:firstLineChars="1150"/>
        <w:textAlignment w:val="baseline"/>
        <w:rPr>
          <w:sz w:val="24"/>
          <w:szCs w:val="24"/>
        </w:rPr>
      </w:pPr>
    </w:p>
    <w:p>
      <w:pPr>
        <w:spacing w:line="360" w:lineRule="auto"/>
        <w:ind w:firstLine="2760" w:firstLineChars="1150"/>
        <w:textAlignment w:val="baseline"/>
        <w:rPr>
          <w:sz w:val="24"/>
          <w:szCs w:val="24"/>
        </w:rPr>
      </w:pPr>
      <w:r>
        <w:rPr>
          <w:rFonts w:hint="eastAsia"/>
          <w:sz w:val="24"/>
          <w:szCs w:val="24"/>
        </w:rPr>
        <w:t>供应商名称：（加盖公章）</w:t>
      </w:r>
    </w:p>
    <w:p>
      <w:pPr>
        <w:spacing w:line="360" w:lineRule="auto"/>
        <w:jc w:val="center"/>
        <w:textAlignment w:val="baseline"/>
        <w:rPr>
          <w:sz w:val="24"/>
          <w:szCs w:val="24"/>
        </w:rPr>
      </w:pPr>
      <w:r>
        <w:rPr>
          <w:rFonts w:hint="eastAsia" w:cs="宋体"/>
          <w:sz w:val="24"/>
          <w:szCs w:val="24"/>
          <w:lang w:val="zh-CN"/>
        </w:rPr>
        <w:t>法定代表人或其授权委托人：</w:t>
      </w:r>
      <w:r>
        <w:rPr>
          <w:rFonts w:hint="eastAsia" w:cs="宋体"/>
          <w:bCs/>
          <w:spacing w:val="10"/>
          <w:sz w:val="24"/>
          <w:szCs w:val="24"/>
        </w:rPr>
        <w:t>（签字或盖章）</w:t>
      </w:r>
    </w:p>
    <w:p>
      <w:pPr>
        <w:spacing w:line="360" w:lineRule="auto"/>
        <w:ind w:firstLine="6840" w:firstLineChars="2850"/>
        <w:textAlignment w:val="baseline"/>
        <w:rPr>
          <w:sz w:val="24"/>
          <w:szCs w:val="24"/>
        </w:rPr>
      </w:pPr>
      <w:r>
        <w:rPr>
          <w:rFonts w:hint="eastAsia"/>
          <w:sz w:val="24"/>
          <w:szCs w:val="24"/>
        </w:rPr>
        <w:t>年月日</w:t>
      </w:r>
    </w:p>
    <w:p>
      <w:pPr>
        <w:widowControl/>
        <w:spacing w:line="360" w:lineRule="auto"/>
        <w:jc w:val="left"/>
        <w:rPr>
          <w:sz w:val="24"/>
          <w:szCs w:val="24"/>
        </w:rPr>
      </w:pPr>
    </w:p>
    <w:p>
      <w:pPr>
        <w:widowControl/>
        <w:spacing w:line="360" w:lineRule="auto"/>
        <w:jc w:val="center"/>
      </w:pPr>
      <w:r>
        <w:rPr>
          <w:rFonts w:cs="宋体"/>
          <w:b/>
          <w:sz w:val="24"/>
          <w:szCs w:val="24"/>
        </w:rPr>
        <w:br w:type="page"/>
      </w:r>
      <w:r>
        <w:rPr>
          <w:rFonts w:hint="eastAsia" w:cs="宋体"/>
          <w:b/>
          <w:sz w:val="24"/>
          <w:szCs w:val="24"/>
          <w:lang w:val="en-US" w:eastAsia="zh-CN"/>
        </w:rPr>
        <w:t>8</w:t>
      </w:r>
      <w:r>
        <w:rPr>
          <w:rFonts w:hint="eastAsia" w:cs="宋体"/>
          <w:b/>
          <w:sz w:val="24"/>
          <w:szCs w:val="24"/>
        </w:rPr>
        <w:t>、磋商响应报价表</w:t>
      </w:r>
    </w:p>
    <w:p>
      <w:pPr>
        <w:spacing w:line="360" w:lineRule="auto"/>
        <w:ind w:firstLine="241" w:firstLineChars="100"/>
        <w:textAlignment w:val="baseline"/>
        <w:rPr>
          <w:b/>
          <w:sz w:val="24"/>
          <w:szCs w:val="24"/>
        </w:rPr>
      </w:pPr>
      <w:r>
        <w:rPr>
          <w:rFonts w:hint="eastAsia"/>
          <w:b/>
          <w:sz w:val="24"/>
          <w:szCs w:val="24"/>
        </w:rPr>
        <w:t>项目</w:t>
      </w:r>
      <w:r>
        <w:rPr>
          <w:b/>
          <w:sz w:val="24"/>
          <w:szCs w:val="24"/>
        </w:rPr>
        <w:t>名称：</w:t>
      </w:r>
      <w:r>
        <w:rPr>
          <w:rFonts w:hint="eastAsia"/>
          <w:sz w:val="24"/>
          <w:szCs w:val="24"/>
        </w:rPr>
        <w:t>南通市第三人民医院CT机房改造项目</w:t>
      </w:r>
    </w:p>
    <w:tbl>
      <w:tblPr>
        <w:tblStyle w:val="4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10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b/>
                <w:sz w:val="24"/>
                <w:szCs w:val="24"/>
              </w:rPr>
            </w:pPr>
            <w:r>
              <w:rPr>
                <w:rFonts w:hint="eastAsia"/>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b/>
                <w:sz w:val="24"/>
                <w:szCs w:val="24"/>
              </w:rPr>
            </w:pPr>
            <w:r>
              <w:rPr>
                <w:rFonts w:hint="eastAsia"/>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b/>
                <w:sz w:val="24"/>
                <w:szCs w:val="24"/>
              </w:rPr>
            </w:pPr>
            <w:r>
              <w:rPr>
                <w:rFonts w:hint="eastAsia"/>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b/>
                <w:sz w:val="24"/>
                <w:szCs w:val="24"/>
              </w:rPr>
            </w:pPr>
            <w:r>
              <w:rPr>
                <w:rFonts w:hint="eastAsia"/>
                <w:b/>
                <w:sz w:val="24"/>
                <w:szCs w:val="24"/>
              </w:rPr>
              <w:t>磋商总报价（元）</w:t>
            </w:r>
          </w:p>
        </w:tc>
        <w:tc>
          <w:tcPr>
            <w:tcW w:w="10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b/>
                <w:sz w:val="24"/>
                <w:szCs w:val="24"/>
              </w:rPr>
            </w:pPr>
            <w:r>
              <w:rPr>
                <w:rFonts w:hint="eastAsia"/>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bCs/>
                <w:sz w:val="24"/>
                <w:szCs w:val="24"/>
              </w:rPr>
            </w:pPr>
            <w:r>
              <w:rPr>
                <w:rFonts w:hint="eastAsia"/>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textAlignment w:val="baseline"/>
              <w:rPr>
                <w:b/>
                <w:bCs/>
                <w:sz w:val="20"/>
                <w:szCs w:val="21"/>
              </w:rPr>
            </w:pPr>
            <w:r>
              <w:rPr>
                <w:rFonts w:hint="eastAsia"/>
                <w:b/>
                <w:sz w:val="22"/>
                <w:szCs w:val="24"/>
              </w:rPr>
              <w:t>南通市第三人民医院CT机房改造项目</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bCs/>
                <w:sz w:val="24"/>
                <w:szCs w:val="24"/>
              </w:rPr>
            </w:pPr>
            <w:r>
              <w:rPr>
                <w:rFonts w:hint="eastAsia"/>
                <w:bCs/>
                <w:sz w:val="24"/>
                <w:szCs w:val="24"/>
              </w:rPr>
              <w:t>首次</w:t>
            </w:r>
            <w:r>
              <w:rPr>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sz w:val="24"/>
                <w:szCs w:val="24"/>
              </w:rPr>
            </w:pPr>
            <w:r>
              <w:rPr>
                <w:rFonts w:hint="eastAsia"/>
                <w:sz w:val="24"/>
                <w:szCs w:val="24"/>
              </w:rPr>
              <w:t>大写（人民币）：</w:t>
            </w:r>
          </w:p>
          <w:p>
            <w:pPr>
              <w:spacing w:line="360" w:lineRule="auto"/>
              <w:textAlignment w:val="baseline"/>
              <w:rPr>
                <w:sz w:val="24"/>
                <w:szCs w:val="24"/>
              </w:rPr>
            </w:pPr>
            <w:r>
              <w:rPr>
                <w:rFonts w:hint="eastAsia"/>
                <w:sz w:val="24"/>
                <w:szCs w:val="24"/>
              </w:rPr>
              <w:t>小写（￥）：</w:t>
            </w:r>
          </w:p>
        </w:tc>
        <w:tc>
          <w:tcPr>
            <w:tcW w:w="1043"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bCs/>
                <w:sz w:val="24"/>
                <w:szCs w:val="24"/>
              </w:rPr>
            </w:pPr>
            <w:r>
              <w:rPr>
                <w:rFonts w:hint="eastAsia"/>
                <w:bCs/>
                <w:sz w:val="24"/>
                <w:szCs w:val="24"/>
              </w:rPr>
              <w:t>2</w:t>
            </w:r>
          </w:p>
        </w:tc>
        <w:tc>
          <w:tcPr>
            <w:tcW w:w="2705" w:type="dxa"/>
            <w:vMerge w:val="continue"/>
            <w:tcBorders>
              <w:left w:val="single" w:color="auto" w:sz="4" w:space="0"/>
              <w:right w:val="single" w:color="auto" w:sz="4" w:space="0"/>
            </w:tcBorders>
            <w:vAlign w:val="center"/>
          </w:tcPr>
          <w:p>
            <w:pPr>
              <w:spacing w:line="360" w:lineRule="auto"/>
              <w:textAlignment w:val="baseline"/>
              <w:rPr>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bCs/>
                <w:sz w:val="24"/>
                <w:szCs w:val="24"/>
              </w:rPr>
            </w:pPr>
            <w:r>
              <w:rPr>
                <w:rFonts w:hint="eastAsia"/>
                <w:bCs/>
                <w:sz w:val="24"/>
                <w:szCs w:val="24"/>
              </w:rPr>
              <w:t>第二次</w:t>
            </w:r>
            <w:r>
              <w:rPr>
                <w:bCs/>
                <w:sz w:val="24"/>
                <w:szCs w:val="24"/>
              </w:rPr>
              <w:t>报价</w:t>
            </w:r>
            <w:r>
              <w:rPr>
                <w:rFonts w:hint="eastAsia"/>
                <w:bCs/>
                <w:sz w:val="24"/>
                <w:szCs w:val="24"/>
              </w:rPr>
              <w:t>（磋商现场填写）</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sz w:val="24"/>
                <w:szCs w:val="24"/>
              </w:rPr>
            </w:pPr>
            <w:r>
              <w:rPr>
                <w:rFonts w:hint="eastAsia"/>
                <w:sz w:val="24"/>
                <w:szCs w:val="24"/>
              </w:rPr>
              <w:t>大写（人民币）：</w:t>
            </w:r>
          </w:p>
          <w:p>
            <w:pPr>
              <w:spacing w:line="360" w:lineRule="auto"/>
              <w:textAlignment w:val="baseline"/>
              <w:rPr>
                <w:sz w:val="24"/>
                <w:szCs w:val="24"/>
              </w:rPr>
            </w:pPr>
            <w:r>
              <w:rPr>
                <w:rFonts w:hint="eastAsia"/>
                <w:sz w:val="24"/>
                <w:szCs w:val="24"/>
              </w:rPr>
              <w:t>小写（￥）：</w:t>
            </w:r>
          </w:p>
        </w:tc>
        <w:tc>
          <w:tcPr>
            <w:tcW w:w="1043"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sz w:val="24"/>
                <w:szCs w:val="24"/>
              </w:rPr>
            </w:pPr>
          </w:p>
        </w:tc>
      </w:tr>
    </w:tbl>
    <w:p>
      <w:pPr>
        <w:spacing w:line="360" w:lineRule="auto"/>
        <w:ind w:firstLine="2640" w:firstLineChars="1100"/>
        <w:textAlignment w:val="baseline"/>
        <w:rPr>
          <w:sz w:val="24"/>
          <w:szCs w:val="24"/>
        </w:rPr>
      </w:pPr>
      <w:r>
        <w:rPr>
          <w:rFonts w:hint="eastAsia"/>
          <w:sz w:val="24"/>
          <w:szCs w:val="24"/>
        </w:rPr>
        <w:t>供应商：（加盖公章）</w:t>
      </w:r>
    </w:p>
    <w:p>
      <w:pPr>
        <w:spacing w:line="360" w:lineRule="auto"/>
        <w:jc w:val="center"/>
        <w:textAlignment w:val="baseline"/>
        <w:rPr>
          <w:sz w:val="24"/>
          <w:szCs w:val="24"/>
        </w:rPr>
      </w:pPr>
      <w:r>
        <w:rPr>
          <w:rFonts w:hint="eastAsia" w:cs="宋体"/>
          <w:sz w:val="24"/>
          <w:szCs w:val="24"/>
          <w:lang w:val="zh-CN"/>
        </w:rPr>
        <w:t>法定代表人或其授权委托人：</w:t>
      </w:r>
      <w:r>
        <w:rPr>
          <w:rFonts w:hint="eastAsia" w:cs="宋体"/>
          <w:bCs/>
          <w:spacing w:val="10"/>
          <w:sz w:val="24"/>
          <w:szCs w:val="24"/>
        </w:rPr>
        <w:t>（签字或盖章）</w:t>
      </w:r>
    </w:p>
    <w:p>
      <w:pPr>
        <w:spacing w:line="360" w:lineRule="auto"/>
        <w:textAlignment w:val="baseline"/>
        <w:rPr>
          <w:sz w:val="20"/>
        </w:rPr>
      </w:pPr>
    </w:p>
    <w:p>
      <w:pPr>
        <w:pStyle w:val="23"/>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pStyle w:val="23"/>
        <w:spacing w:line="360" w:lineRule="auto"/>
        <w:textAlignment w:val="baseline"/>
        <w:rPr>
          <w:rFonts w:ascii="Times New Roman" w:hAnsi="Times New Roman" w:cs="宋体"/>
          <w:b/>
          <w:bCs/>
          <w:sz w:val="24"/>
          <w:szCs w:val="24"/>
        </w:rPr>
      </w:pPr>
    </w:p>
    <w:p>
      <w:pPr>
        <w:spacing w:line="360" w:lineRule="auto"/>
        <w:textAlignment w:val="baseline"/>
        <w:rPr>
          <w:rFonts w:cs="宋体"/>
          <w:b/>
          <w:bCs/>
          <w:sz w:val="24"/>
          <w:szCs w:val="24"/>
        </w:rPr>
      </w:pPr>
    </w:p>
    <w:p>
      <w:pPr>
        <w:spacing w:line="360" w:lineRule="auto"/>
        <w:textAlignment w:val="baseline"/>
        <w:rPr>
          <w:b/>
          <w:sz w:val="24"/>
          <w:szCs w:val="24"/>
        </w:rPr>
      </w:pPr>
      <w:r>
        <w:rPr>
          <w:rFonts w:hint="eastAsia"/>
          <w:b/>
          <w:sz w:val="24"/>
          <w:szCs w:val="24"/>
        </w:rPr>
        <w:t>注：</w:t>
      </w:r>
    </w:p>
    <w:p>
      <w:pPr>
        <w:numPr>
          <w:ilvl w:val="0"/>
          <w:numId w:val="1"/>
        </w:numPr>
        <w:spacing w:line="360" w:lineRule="auto"/>
        <w:ind w:firstLine="240" w:firstLineChars="100"/>
        <w:textAlignment w:val="baseline"/>
        <w:rPr>
          <w:rFonts w:cs="宋体"/>
          <w:sz w:val="24"/>
          <w:szCs w:val="24"/>
        </w:rPr>
      </w:pPr>
      <w:r>
        <w:rPr>
          <w:sz w:val="24"/>
          <w:szCs w:val="24"/>
        </w:rPr>
        <w:t>本表</w:t>
      </w:r>
      <w:r>
        <w:rPr>
          <w:rFonts w:hint="eastAsia"/>
          <w:sz w:val="24"/>
          <w:szCs w:val="24"/>
        </w:rPr>
        <w:t>为格式表</w:t>
      </w:r>
      <w:r>
        <w:rPr>
          <w:sz w:val="24"/>
          <w:szCs w:val="24"/>
        </w:rPr>
        <w:t>，</w:t>
      </w:r>
      <w:r>
        <w:rPr>
          <w:rFonts w:hint="eastAsia"/>
          <w:sz w:val="24"/>
          <w:szCs w:val="24"/>
        </w:rPr>
        <w:t>不得自行改动，必须提供</w:t>
      </w:r>
      <w:r>
        <w:rPr>
          <w:sz w:val="24"/>
          <w:szCs w:val="24"/>
        </w:rPr>
        <w:t>。</w:t>
      </w:r>
    </w:p>
    <w:p>
      <w:pPr>
        <w:numPr>
          <w:ilvl w:val="0"/>
          <w:numId w:val="1"/>
        </w:numPr>
        <w:spacing w:line="360" w:lineRule="auto"/>
        <w:ind w:firstLine="240" w:firstLineChars="100"/>
        <w:textAlignment w:val="baseline"/>
        <w:rPr>
          <w:sz w:val="24"/>
          <w:szCs w:val="24"/>
        </w:rPr>
      </w:pPr>
      <w:r>
        <w:rPr>
          <w:sz w:val="24"/>
          <w:szCs w:val="24"/>
        </w:rPr>
        <w:t>投标报价应包括但不限于</w:t>
      </w:r>
      <w:r>
        <w:rPr>
          <w:rFonts w:hint="eastAsia" w:cs="宋体"/>
          <w:sz w:val="24"/>
          <w:szCs w:val="24"/>
        </w:rPr>
        <w:t>完成南通市第三人民医院CT机房改造项目所需的优化设计费、拆除费、渣土清运费、材料费、运输费、人工费、管理费、税金、利润、招标代理费用等各项费用，即南通市第三人民医院CT机房改造项目实施的所有费用以及包含响应磋商文件采购要求的所有费用。即招标物服务周期结束前的所有费用且包含响应磋商文件采购要求的所有费用。</w:t>
      </w:r>
    </w:p>
    <w:p>
      <w:pPr>
        <w:spacing w:line="360" w:lineRule="auto"/>
        <w:textAlignment w:val="baseline"/>
        <w:rPr>
          <w:b/>
          <w:sz w:val="24"/>
          <w:szCs w:val="24"/>
        </w:rPr>
      </w:pPr>
      <w:r>
        <w:rPr>
          <w:rFonts w:hint="eastAsia"/>
          <w:b/>
          <w:sz w:val="24"/>
          <w:szCs w:val="24"/>
        </w:rPr>
        <w:t>注：第二次报价将在开标现场填写，响应文件密封提交时只需填写磋商报价总计（首次）。报价明细表与首次报价表金额相对应，且第二次报价时，磋商响应报价明细表按同比例下浮。</w:t>
      </w:r>
    </w:p>
    <w:p>
      <w:pPr>
        <w:widowControl/>
        <w:jc w:val="left"/>
        <w:rPr>
          <w:b/>
          <w:sz w:val="24"/>
          <w:szCs w:val="24"/>
        </w:rPr>
      </w:pPr>
    </w:p>
    <w:p>
      <w:pPr>
        <w:snapToGrid w:val="0"/>
        <w:spacing w:line="360" w:lineRule="auto"/>
        <w:jc w:val="center"/>
        <w:outlineLvl w:val="1"/>
        <w:rPr>
          <w:rFonts w:cs="宋体"/>
          <w:b/>
          <w:bCs/>
          <w:snapToGrid w:val="0"/>
          <w:kern w:val="0"/>
          <w:sz w:val="24"/>
          <w:szCs w:val="24"/>
        </w:rPr>
      </w:pPr>
      <w:r>
        <w:rPr>
          <w:rFonts w:cs="宋体"/>
          <w:b/>
          <w:sz w:val="24"/>
          <w:szCs w:val="24"/>
        </w:rPr>
        <w:br w:type="page"/>
      </w:r>
      <w:r>
        <w:rPr>
          <w:rFonts w:hint="eastAsia" w:cs="宋体"/>
          <w:b/>
          <w:sz w:val="24"/>
          <w:szCs w:val="24"/>
          <w:lang w:val="en-US" w:eastAsia="zh-CN"/>
        </w:rPr>
        <w:t>9</w:t>
      </w:r>
      <w:r>
        <w:rPr>
          <w:rFonts w:hint="eastAsia" w:cs="宋体"/>
          <w:b/>
          <w:sz w:val="24"/>
          <w:szCs w:val="24"/>
        </w:rPr>
        <w:t>、</w:t>
      </w:r>
      <w:r>
        <w:rPr>
          <w:rFonts w:hint="eastAsia" w:cs="宋体"/>
          <w:b/>
          <w:bCs/>
          <w:snapToGrid w:val="0"/>
          <w:kern w:val="0"/>
          <w:sz w:val="24"/>
          <w:szCs w:val="24"/>
        </w:rPr>
        <w:t>已标价的工程量清单</w:t>
      </w:r>
    </w:p>
    <w:p>
      <w:pPr>
        <w:snapToGrid w:val="0"/>
        <w:spacing w:line="360" w:lineRule="auto"/>
        <w:ind w:firstLine="480" w:firstLineChars="200"/>
        <w:rPr>
          <w:rFonts w:cs="宋体"/>
          <w:kern w:val="0"/>
          <w:sz w:val="28"/>
          <w:szCs w:val="28"/>
        </w:rPr>
      </w:pPr>
      <w:r>
        <w:rPr>
          <w:rFonts w:hint="eastAsia" w:cs="宋体"/>
          <w:snapToGrid w:val="0"/>
          <w:kern w:val="0"/>
          <w:sz w:val="24"/>
          <w:szCs w:val="24"/>
        </w:rPr>
        <w:t>响应总价、总说明、建设项目响应报价汇总表、单项工程响应报价汇总表、单位工程响应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pPr>
        <w:snapToGrid w:val="0"/>
        <w:spacing w:line="360" w:lineRule="auto"/>
        <w:ind w:firstLine="480" w:firstLineChars="200"/>
        <w:rPr>
          <w:rFonts w:cs="宋体"/>
          <w:snapToGrid w:val="0"/>
          <w:kern w:val="0"/>
          <w:sz w:val="24"/>
          <w:szCs w:val="24"/>
        </w:rPr>
      </w:pPr>
      <w:r>
        <w:rPr>
          <w:rFonts w:hint="eastAsia" w:cs="宋体"/>
          <w:snapToGrid w:val="0"/>
          <w:kern w:val="0"/>
          <w:sz w:val="24"/>
          <w:szCs w:val="24"/>
        </w:rPr>
        <w:t>注、若成交，各清单综合单价的计算原则：以第1轮报价的清单单价为基数，根据最终成交价与第1轮报价之间的下浮率（其中：暂列金、暂估价及相应取费不参加计算下浮）进行同比例下浮，且以此作为确定最终各清单综合单价的依据。</w:t>
      </w:r>
    </w:p>
    <w:p>
      <w:pPr>
        <w:snapToGrid w:val="0"/>
        <w:spacing w:line="360" w:lineRule="auto"/>
        <w:contextualSpacing/>
        <w:rPr>
          <w:kern w:val="0"/>
          <w:sz w:val="32"/>
          <w:szCs w:val="32"/>
        </w:rPr>
      </w:pPr>
    </w:p>
    <w:p>
      <w:pPr>
        <w:snapToGrid w:val="0"/>
        <w:spacing w:line="360" w:lineRule="auto"/>
        <w:jc w:val="center"/>
        <w:outlineLvl w:val="1"/>
        <w:rPr>
          <w:rFonts w:cs="宋体"/>
          <w:b/>
          <w:bCs/>
          <w:snapToGrid w:val="0"/>
          <w:kern w:val="0"/>
          <w:sz w:val="24"/>
          <w:szCs w:val="24"/>
        </w:rPr>
      </w:pPr>
      <w:r>
        <w:rPr>
          <w:rFonts w:cs="宋体"/>
          <w:b/>
          <w:bCs/>
          <w:snapToGrid w:val="0"/>
          <w:kern w:val="0"/>
          <w:sz w:val="24"/>
          <w:szCs w:val="24"/>
        </w:rPr>
        <w:br w:type="page"/>
      </w:r>
      <w:r>
        <w:rPr>
          <w:rFonts w:hint="eastAsia" w:cs="宋体"/>
          <w:b/>
          <w:bCs/>
          <w:snapToGrid w:val="0"/>
          <w:kern w:val="0"/>
          <w:sz w:val="24"/>
          <w:szCs w:val="24"/>
          <w:lang w:val="en-US" w:eastAsia="zh-CN"/>
        </w:rPr>
        <w:t>10</w:t>
      </w:r>
      <w:r>
        <w:rPr>
          <w:rFonts w:hint="eastAsia" w:cs="宋体"/>
          <w:b/>
          <w:bCs/>
          <w:snapToGrid w:val="0"/>
          <w:kern w:val="0"/>
          <w:sz w:val="24"/>
          <w:szCs w:val="24"/>
        </w:rPr>
        <w:t>、供应商供应材料设备、主要材料选用品牌一览表</w:t>
      </w:r>
    </w:p>
    <w:p>
      <w:pPr>
        <w:snapToGrid w:val="0"/>
        <w:spacing w:line="360" w:lineRule="auto"/>
        <w:jc w:val="left"/>
        <w:outlineLvl w:val="1"/>
        <w:rPr>
          <w:rFonts w:cs="宋体"/>
          <w:b/>
          <w:bCs/>
          <w:kern w:val="0"/>
          <w:sz w:val="32"/>
          <w:szCs w:val="32"/>
        </w:rPr>
      </w:pPr>
    </w:p>
    <w:p/>
    <w:sectPr>
      <w:pgSz w:w="11906" w:h="16838"/>
      <w:pgMar w:top="1440" w:right="849"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eorgia">
    <w:panose1 w:val="02040502050405020303"/>
    <w:charset w:val="00"/>
    <w:family w:val="roman"/>
    <w:pitch w:val="default"/>
    <w:sig w:usb0="00000287" w:usb1="00000000" w:usb2="00000000" w:usb3="00000000" w:csb0="2000009F" w:csb1="00000000"/>
  </w:font>
  <w:font w:name="Segoe UI Emoji">
    <w:altName w:val="Segoe UI Symbo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roman"/>
    <w:pitch w:val="default"/>
    <w:sig w:usb0="E00002FF" w:usb1="420024FF" w:usb2="00000000"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长城仿宋">
    <w:altName w:val="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32</w:t>
    </w:r>
    <w:r>
      <w:rPr>
        <w:lang w:val="zh-CN"/>
      </w:rP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15</w:t>
    </w:r>
    <w:r>
      <w:rPr>
        <w:lang w:val="zh-CN"/>
      </w:rP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0</w:t>
    </w:r>
    <w:r>
      <w:rPr>
        <w:lang w:val="zh-CN"/>
      </w:rPr>
      <w:fldChar w:fldCharType="end"/>
    </w:r>
  </w:p>
  <w:p>
    <w:pPr>
      <w:pStyle w:val="3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3EE5A"/>
    <w:multiLevelType w:val="singleLevel"/>
    <w:tmpl w:val="5A73EE5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5NzRkNjBkNGM1MDZjMGQ3YmZiMTBjOGQ5ZTk0YjAifQ=="/>
  </w:docVars>
  <w:rsids>
    <w:rsidRoot w:val="001708E4"/>
    <w:rsid w:val="00055D9F"/>
    <w:rsid w:val="00067AB9"/>
    <w:rsid w:val="000D4996"/>
    <w:rsid w:val="000E71BF"/>
    <w:rsid w:val="000F1233"/>
    <w:rsid w:val="001708E4"/>
    <w:rsid w:val="001A0EDC"/>
    <w:rsid w:val="001C7BFC"/>
    <w:rsid w:val="001D74FC"/>
    <w:rsid w:val="002A47B0"/>
    <w:rsid w:val="002F143E"/>
    <w:rsid w:val="003605C0"/>
    <w:rsid w:val="003744B4"/>
    <w:rsid w:val="00440208"/>
    <w:rsid w:val="004A0F20"/>
    <w:rsid w:val="00503EC9"/>
    <w:rsid w:val="00573641"/>
    <w:rsid w:val="00574CB3"/>
    <w:rsid w:val="005D037E"/>
    <w:rsid w:val="00624BDB"/>
    <w:rsid w:val="006E0807"/>
    <w:rsid w:val="00807980"/>
    <w:rsid w:val="008C2B0B"/>
    <w:rsid w:val="00965818"/>
    <w:rsid w:val="009843EF"/>
    <w:rsid w:val="00A01E0D"/>
    <w:rsid w:val="00AE05F8"/>
    <w:rsid w:val="00AE1FC6"/>
    <w:rsid w:val="00B346B8"/>
    <w:rsid w:val="00B40B70"/>
    <w:rsid w:val="00CE48E7"/>
    <w:rsid w:val="00DE5A34"/>
    <w:rsid w:val="00EB4D53"/>
    <w:rsid w:val="00F14939"/>
    <w:rsid w:val="03836194"/>
    <w:rsid w:val="08991E7F"/>
    <w:rsid w:val="10464D8F"/>
    <w:rsid w:val="18635BB5"/>
    <w:rsid w:val="2A0B7790"/>
    <w:rsid w:val="32716FEA"/>
    <w:rsid w:val="34BF60F3"/>
    <w:rsid w:val="5F2C49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99"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nhideWhenUsed="0"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64"/>
    <w:qFormat/>
    <w:uiPriority w:val="9"/>
    <w:pPr>
      <w:spacing w:line="360" w:lineRule="auto"/>
      <w:jc w:val="center"/>
      <w:outlineLvl w:val="0"/>
    </w:pPr>
    <w:rPr>
      <w:b/>
      <w:kern w:val="44"/>
      <w:sz w:val="32"/>
      <w:szCs w:val="20"/>
    </w:rPr>
  </w:style>
  <w:style w:type="paragraph" w:styleId="4">
    <w:name w:val="heading 2"/>
    <w:basedOn w:val="1"/>
    <w:next w:val="1"/>
    <w:link w:val="65"/>
    <w:qFormat/>
    <w:uiPriority w:val="9"/>
    <w:pPr>
      <w:keepNext/>
      <w:keepLines/>
      <w:spacing w:line="360" w:lineRule="auto"/>
      <w:outlineLvl w:val="1"/>
    </w:pPr>
    <w:rPr>
      <w:rFonts w:ascii="Cambria" w:hAnsi="Cambria"/>
      <w:b/>
      <w:bCs/>
      <w:kern w:val="0"/>
      <w:sz w:val="32"/>
      <w:szCs w:val="32"/>
    </w:rPr>
  </w:style>
  <w:style w:type="paragraph" w:styleId="5">
    <w:name w:val="heading 3"/>
    <w:basedOn w:val="1"/>
    <w:next w:val="1"/>
    <w:link w:val="66"/>
    <w:qFormat/>
    <w:uiPriority w:val="9"/>
    <w:pPr>
      <w:keepNext/>
      <w:keepLines/>
      <w:spacing w:before="260" w:after="260" w:line="416" w:lineRule="auto"/>
      <w:outlineLvl w:val="2"/>
    </w:pPr>
    <w:rPr>
      <w:b/>
      <w:bCs/>
      <w:sz w:val="32"/>
      <w:szCs w:val="32"/>
    </w:rPr>
  </w:style>
  <w:style w:type="paragraph" w:styleId="2">
    <w:name w:val="heading 4"/>
    <w:basedOn w:val="1"/>
    <w:next w:val="1"/>
    <w:link w:val="67"/>
    <w:qFormat/>
    <w:uiPriority w:val="99"/>
    <w:pPr>
      <w:keepNext/>
      <w:keepLines/>
      <w:spacing w:before="280" w:after="290" w:line="376" w:lineRule="auto"/>
      <w:outlineLvl w:val="3"/>
    </w:pPr>
    <w:rPr>
      <w:rFonts w:ascii="Cambria" w:hAnsi="Cambria"/>
      <w:b/>
      <w:bCs/>
      <w:sz w:val="28"/>
      <w:szCs w:val="28"/>
    </w:rPr>
  </w:style>
  <w:style w:type="paragraph" w:styleId="6">
    <w:name w:val="heading 5"/>
    <w:next w:val="1"/>
    <w:link w:val="68"/>
    <w:qFormat/>
    <w:uiPriority w:val="0"/>
    <w:pPr>
      <w:keepNext/>
      <w:keepLines/>
      <w:spacing w:before="280" w:after="290" w:line="372" w:lineRule="auto"/>
      <w:outlineLvl w:val="4"/>
    </w:pPr>
    <w:rPr>
      <w:rFonts w:ascii="Times New Roman" w:hAnsi="Times New Roman" w:eastAsia="宋体" w:cs="Times New Roman"/>
      <w:kern w:val="2"/>
      <w:sz w:val="28"/>
      <w:lang w:val="en-US" w:eastAsia="zh-CN" w:bidi="ar-SA"/>
    </w:rPr>
  </w:style>
  <w:style w:type="paragraph" w:styleId="7">
    <w:name w:val="heading 6"/>
    <w:basedOn w:val="1"/>
    <w:next w:val="1"/>
    <w:link w:val="69"/>
    <w:qFormat/>
    <w:uiPriority w:val="0"/>
    <w:pPr>
      <w:keepNext/>
      <w:keepLines/>
      <w:spacing w:before="240" w:after="64" w:line="317" w:lineRule="auto"/>
      <w:outlineLvl w:val="5"/>
    </w:pPr>
    <w:rPr>
      <w:rFonts w:ascii="Arial" w:hAnsi="Arial" w:eastAsia="黑体"/>
      <w:b/>
      <w:kern w:val="0"/>
      <w:sz w:val="24"/>
      <w:szCs w:val="20"/>
    </w:rPr>
  </w:style>
  <w:style w:type="paragraph" w:styleId="8">
    <w:name w:val="heading 7"/>
    <w:basedOn w:val="1"/>
    <w:next w:val="1"/>
    <w:link w:val="70"/>
    <w:qFormat/>
    <w:uiPriority w:val="0"/>
    <w:pPr>
      <w:keepNext/>
      <w:keepLines/>
      <w:spacing w:before="240" w:after="64" w:line="317" w:lineRule="auto"/>
      <w:outlineLvl w:val="6"/>
    </w:pPr>
    <w:rPr>
      <w:b/>
      <w:kern w:val="0"/>
      <w:sz w:val="24"/>
      <w:szCs w:val="20"/>
    </w:rPr>
  </w:style>
  <w:style w:type="paragraph" w:styleId="9">
    <w:name w:val="heading 8"/>
    <w:basedOn w:val="1"/>
    <w:next w:val="1"/>
    <w:link w:val="71"/>
    <w:qFormat/>
    <w:uiPriority w:val="0"/>
    <w:pPr>
      <w:keepNext/>
      <w:keepLines/>
      <w:spacing w:before="240" w:after="64" w:line="317" w:lineRule="auto"/>
      <w:outlineLvl w:val="7"/>
    </w:pPr>
    <w:rPr>
      <w:rFonts w:ascii="Arial" w:hAnsi="Arial" w:eastAsia="黑体"/>
      <w:kern w:val="0"/>
      <w:sz w:val="24"/>
      <w:szCs w:val="20"/>
    </w:rPr>
  </w:style>
  <w:style w:type="paragraph" w:styleId="10">
    <w:name w:val="heading 9"/>
    <w:basedOn w:val="1"/>
    <w:next w:val="1"/>
    <w:link w:val="72"/>
    <w:qFormat/>
    <w:uiPriority w:val="0"/>
    <w:pPr>
      <w:keepNext/>
      <w:keepLines/>
      <w:spacing w:before="240" w:after="64" w:line="317" w:lineRule="auto"/>
      <w:outlineLvl w:val="8"/>
    </w:pPr>
    <w:rPr>
      <w:rFonts w:ascii="Arial" w:hAnsi="Arial" w:eastAsia="黑体"/>
      <w:kern w:val="0"/>
      <w:sz w:val="20"/>
      <w:szCs w:val="2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rPr>
      <w:rFonts w:ascii="Georgia" w:hAnsi="Georgia" w:eastAsia="Georgia" w:cs="Segoe UI Emoji"/>
    </w:rPr>
  </w:style>
  <w:style w:type="paragraph" w:styleId="12">
    <w:name w:val="Normal Indent"/>
    <w:basedOn w:val="1"/>
    <w:link w:val="73"/>
    <w:qFormat/>
    <w:uiPriority w:val="0"/>
    <w:pPr>
      <w:adjustRightInd w:val="0"/>
      <w:ind w:firstLine="420"/>
      <w:jc w:val="left"/>
      <w:textAlignment w:val="baseline"/>
    </w:pPr>
    <w:rPr>
      <w:rFonts w:ascii="Calibri" w:hAnsi="Calibri" w:eastAsia="楷体_GB2312"/>
      <w:kern w:val="0"/>
      <w:sz w:val="24"/>
      <w:szCs w:val="20"/>
    </w:rPr>
  </w:style>
  <w:style w:type="paragraph" w:styleId="13">
    <w:name w:val="caption"/>
    <w:basedOn w:val="1"/>
    <w:next w:val="1"/>
    <w:qFormat/>
    <w:uiPriority w:val="0"/>
    <w:pPr>
      <w:keepLines/>
      <w:tabs>
        <w:tab w:val="left" w:pos="0"/>
      </w:tabs>
      <w:spacing w:before="152" w:after="160" w:line="240" w:lineRule="atLeast"/>
      <w:jc w:val="left"/>
    </w:pPr>
    <w:rPr>
      <w:rFonts w:ascii="Arial" w:hAnsi="Arial" w:eastAsia="黑体" w:cs="Arial"/>
      <w:bCs/>
      <w:snapToGrid w:val="0"/>
      <w:kern w:val="0"/>
      <w:sz w:val="20"/>
      <w:szCs w:val="20"/>
    </w:rPr>
  </w:style>
  <w:style w:type="paragraph" w:styleId="14">
    <w:name w:val="Document Map"/>
    <w:basedOn w:val="1"/>
    <w:link w:val="74"/>
    <w:unhideWhenUsed/>
    <w:qFormat/>
    <w:uiPriority w:val="99"/>
    <w:rPr>
      <w:rFonts w:ascii="宋体"/>
      <w:kern w:val="0"/>
      <w:sz w:val="18"/>
      <w:szCs w:val="18"/>
    </w:rPr>
  </w:style>
  <w:style w:type="paragraph" w:styleId="15">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16">
    <w:name w:val="annotation text"/>
    <w:basedOn w:val="1"/>
    <w:link w:val="75"/>
    <w:unhideWhenUsed/>
    <w:qFormat/>
    <w:uiPriority w:val="99"/>
    <w:pPr>
      <w:jc w:val="left"/>
    </w:pPr>
  </w:style>
  <w:style w:type="paragraph" w:styleId="17">
    <w:name w:val="Salutation"/>
    <w:basedOn w:val="1"/>
    <w:next w:val="1"/>
    <w:link w:val="105"/>
    <w:qFormat/>
    <w:uiPriority w:val="99"/>
    <w:pPr>
      <w:widowControl/>
      <w:jc w:val="left"/>
    </w:pPr>
    <w:rPr>
      <w:kern w:val="0"/>
      <w:sz w:val="30"/>
      <w:szCs w:val="20"/>
    </w:rPr>
  </w:style>
  <w:style w:type="paragraph" w:styleId="18">
    <w:name w:val="Body Text 3"/>
    <w:basedOn w:val="1"/>
    <w:link w:val="107"/>
    <w:qFormat/>
    <w:uiPriority w:val="0"/>
    <w:pPr>
      <w:spacing w:line="500" w:lineRule="exact"/>
    </w:pPr>
    <w:rPr>
      <w:color w:val="000000"/>
      <w:kern w:val="0"/>
      <w:sz w:val="24"/>
      <w:szCs w:val="20"/>
    </w:rPr>
  </w:style>
  <w:style w:type="paragraph" w:styleId="19">
    <w:name w:val="Body Text"/>
    <w:basedOn w:val="1"/>
    <w:link w:val="109"/>
    <w:qFormat/>
    <w:uiPriority w:val="0"/>
    <w:pPr>
      <w:spacing w:after="120"/>
    </w:pPr>
    <w:rPr>
      <w:szCs w:val="24"/>
    </w:rPr>
  </w:style>
  <w:style w:type="paragraph" w:styleId="20">
    <w:name w:val="Body Text Indent"/>
    <w:basedOn w:val="1"/>
    <w:next w:val="21"/>
    <w:link w:val="76"/>
    <w:unhideWhenUsed/>
    <w:qFormat/>
    <w:uiPriority w:val="0"/>
    <w:pPr>
      <w:spacing w:after="120"/>
      <w:ind w:left="420" w:leftChars="200"/>
    </w:pPr>
  </w:style>
  <w:style w:type="paragraph" w:styleId="21">
    <w:name w:val="envelope return"/>
    <w:basedOn w:val="1"/>
    <w:qFormat/>
    <w:uiPriority w:val="99"/>
    <w:pPr>
      <w:snapToGrid w:val="0"/>
    </w:pPr>
    <w:rPr>
      <w:rFonts w:ascii="Arial" w:hAnsi="Arial"/>
    </w:rPr>
  </w:style>
  <w:style w:type="paragraph" w:styleId="22">
    <w:name w:val="Block Text"/>
    <w:basedOn w:val="1"/>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3">
    <w:name w:val="index 4"/>
    <w:basedOn w:val="1"/>
    <w:next w:val="1"/>
    <w:qFormat/>
    <w:uiPriority w:val="0"/>
    <w:pPr>
      <w:ind w:left="1260"/>
    </w:pPr>
    <w:rPr>
      <w:rFonts w:ascii="Calibri" w:hAnsi="Calibri"/>
      <w:szCs w:val="20"/>
    </w:rPr>
  </w:style>
  <w:style w:type="paragraph" w:styleId="24">
    <w:name w:val="toc 5"/>
    <w:basedOn w:val="1"/>
    <w:next w:val="1"/>
    <w:unhideWhenUsed/>
    <w:qFormat/>
    <w:uiPriority w:val="39"/>
    <w:pPr>
      <w:ind w:left="1680" w:leftChars="800"/>
    </w:pPr>
    <w:rPr>
      <w:rFonts w:ascii="Georgia" w:hAnsi="Georgia" w:eastAsia="Georgia" w:cs="Segoe UI Emoji"/>
    </w:rPr>
  </w:style>
  <w:style w:type="paragraph" w:styleId="25">
    <w:name w:val="toc 3"/>
    <w:basedOn w:val="1"/>
    <w:next w:val="1"/>
    <w:qFormat/>
    <w:uiPriority w:val="39"/>
    <w:pPr>
      <w:ind w:left="840" w:leftChars="400"/>
    </w:pPr>
    <w:rPr>
      <w:rFonts w:ascii="Calibri" w:hAnsi="Calibri"/>
      <w:szCs w:val="20"/>
    </w:rPr>
  </w:style>
  <w:style w:type="paragraph" w:styleId="26">
    <w:name w:val="Plain Text"/>
    <w:basedOn w:val="1"/>
    <w:next w:val="1"/>
    <w:link w:val="77"/>
    <w:qFormat/>
    <w:uiPriority w:val="0"/>
    <w:rPr>
      <w:rFonts w:ascii="宋体" w:hAnsi="Courier New"/>
      <w:szCs w:val="20"/>
    </w:rPr>
  </w:style>
  <w:style w:type="paragraph" w:styleId="27">
    <w:name w:val="toc 8"/>
    <w:basedOn w:val="1"/>
    <w:next w:val="1"/>
    <w:unhideWhenUsed/>
    <w:qFormat/>
    <w:uiPriority w:val="39"/>
    <w:pPr>
      <w:ind w:left="2940" w:leftChars="1400"/>
    </w:pPr>
    <w:rPr>
      <w:rFonts w:ascii="Georgia" w:hAnsi="Georgia" w:eastAsia="Georgia" w:cs="Segoe UI Emoji"/>
    </w:rPr>
  </w:style>
  <w:style w:type="paragraph" w:styleId="28">
    <w:name w:val="Date"/>
    <w:basedOn w:val="1"/>
    <w:next w:val="1"/>
    <w:link w:val="110"/>
    <w:qFormat/>
    <w:uiPriority w:val="99"/>
    <w:pPr>
      <w:ind w:left="100" w:leftChars="2500"/>
    </w:pPr>
    <w:rPr>
      <w:szCs w:val="24"/>
    </w:rPr>
  </w:style>
  <w:style w:type="paragraph" w:styleId="29">
    <w:name w:val="Body Text Indent 2"/>
    <w:basedOn w:val="1"/>
    <w:link w:val="112"/>
    <w:qFormat/>
    <w:uiPriority w:val="0"/>
    <w:pPr>
      <w:widowControl/>
      <w:tabs>
        <w:tab w:val="left" w:pos="0"/>
        <w:tab w:val="left" w:pos="993"/>
        <w:tab w:val="left" w:pos="1134"/>
      </w:tabs>
      <w:spacing w:line="500" w:lineRule="exact"/>
      <w:ind w:firstLine="851"/>
    </w:pPr>
    <w:rPr>
      <w:rFonts w:ascii="楷体_GB2312" w:eastAsia="楷体_GB2312"/>
      <w:b/>
      <w:spacing w:val="-24"/>
      <w:kern w:val="0"/>
      <w:sz w:val="28"/>
      <w:szCs w:val="20"/>
    </w:rPr>
  </w:style>
  <w:style w:type="paragraph" w:styleId="30">
    <w:name w:val="Balloon Text"/>
    <w:basedOn w:val="1"/>
    <w:link w:val="78"/>
    <w:unhideWhenUsed/>
    <w:qFormat/>
    <w:uiPriority w:val="99"/>
    <w:rPr>
      <w:sz w:val="18"/>
      <w:szCs w:val="18"/>
    </w:rPr>
  </w:style>
  <w:style w:type="paragraph" w:styleId="31">
    <w:name w:val="footer"/>
    <w:basedOn w:val="1"/>
    <w:link w:val="79"/>
    <w:unhideWhenUsed/>
    <w:qFormat/>
    <w:uiPriority w:val="99"/>
    <w:pPr>
      <w:tabs>
        <w:tab w:val="center" w:pos="4153"/>
        <w:tab w:val="right" w:pos="8306"/>
      </w:tabs>
      <w:snapToGrid w:val="0"/>
      <w:jc w:val="left"/>
    </w:pPr>
    <w:rPr>
      <w:kern w:val="0"/>
      <w:sz w:val="18"/>
      <w:szCs w:val="18"/>
    </w:rPr>
  </w:style>
  <w:style w:type="paragraph" w:styleId="32">
    <w:name w:val="header"/>
    <w:basedOn w:val="1"/>
    <w:link w:val="80"/>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qFormat/>
    <w:uiPriority w:val="39"/>
    <w:pPr>
      <w:adjustRightInd w:val="0"/>
      <w:jc w:val="left"/>
      <w:textAlignment w:val="baseline"/>
    </w:pPr>
    <w:rPr>
      <w:rFonts w:ascii="Calibri" w:hAnsi="Calibri" w:eastAsia="楷体_GB2312"/>
      <w:sz w:val="24"/>
      <w:szCs w:val="20"/>
    </w:rPr>
  </w:style>
  <w:style w:type="paragraph" w:styleId="34">
    <w:name w:val="toc 4"/>
    <w:basedOn w:val="1"/>
    <w:next w:val="1"/>
    <w:unhideWhenUsed/>
    <w:qFormat/>
    <w:uiPriority w:val="39"/>
    <w:pPr>
      <w:ind w:left="1260" w:leftChars="600"/>
    </w:pPr>
    <w:rPr>
      <w:rFonts w:ascii="Georgia" w:hAnsi="Georgia" w:eastAsia="Georgia" w:cs="Segoe UI Emoji"/>
    </w:rPr>
  </w:style>
  <w:style w:type="paragraph" w:styleId="35">
    <w:name w:val="Subtitle"/>
    <w:basedOn w:val="1"/>
    <w:next w:val="1"/>
    <w:link w:val="115"/>
    <w:qFormat/>
    <w:uiPriority w:val="0"/>
    <w:pPr>
      <w:spacing w:before="240" w:after="60" w:line="312" w:lineRule="auto"/>
      <w:jc w:val="center"/>
      <w:outlineLvl w:val="1"/>
    </w:pPr>
    <w:rPr>
      <w:rFonts w:ascii="Cambria" w:hAnsi="Cambria"/>
      <w:b/>
      <w:kern w:val="28"/>
      <w:sz w:val="32"/>
      <w:szCs w:val="20"/>
    </w:rPr>
  </w:style>
  <w:style w:type="paragraph" w:styleId="36">
    <w:name w:val="toc 6"/>
    <w:basedOn w:val="1"/>
    <w:next w:val="1"/>
    <w:unhideWhenUsed/>
    <w:qFormat/>
    <w:uiPriority w:val="39"/>
    <w:pPr>
      <w:ind w:left="2100" w:leftChars="1000"/>
    </w:pPr>
    <w:rPr>
      <w:rFonts w:ascii="Georgia" w:hAnsi="Georgia" w:eastAsia="Georgia" w:cs="Segoe UI Emoji"/>
    </w:rPr>
  </w:style>
  <w:style w:type="paragraph" w:styleId="37">
    <w:name w:val="Body Text Indent 3"/>
    <w:basedOn w:val="1"/>
    <w:link w:val="117"/>
    <w:qFormat/>
    <w:uiPriority w:val="0"/>
    <w:pPr>
      <w:spacing w:line="620" w:lineRule="exact"/>
      <w:ind w:firstLine="570"/>
    </w:pPr>
    <w:rPr>
      <w:rFonts w:ascii="宋体"/>
      <w:kern w:val="0"/>
      <w:sz w:val="24"/>
      <w:szCs w:val="20"/>
    </w:rPr>
  </w:style>
  <w:style w:type="paragraph" w:styleId="38">
    <w:name w:val="toc 2"/>
    <w:basedOn w:val="1"/>
    <w:next w:val="1"/>
    <w:unhideWhenUsed/>
    <w:qFormat/>
    <w:uiPriority w:val="39"/>
    <w:pPr>
      <w:ind w:left="420" w:leftChars="200"/>
    </w:pPr>
    <w:rPr>
      <w:szCs w:val="24"/>
    </w:rPr>
  </w:style>
  <w:style w:type="paragraph" w:styleId="39">
    <w:name w:val="toc 9"/>
    <w:basedOn w:val="1"/>
    <w:next w:val="1"/>
    <w:unhideWhenUsed/>
    <w:qFormat/>
    <w:uiPriority w:val="39"/>
    <w:pPr>
      <w:ind w:left="3360" w:leftChars="1600"/>
    </w:pPr>
    <w:rPr>
      <w:rFonts w:ascii="Georgia" w:hAnsi="Georgia" w:eastAsia="Georgia" w:cs="Segoe UI Emoji"/>
    </w:rPr>
  </w:style>
  <w:style w:type="paragraph" w:styleId="40">
    <w:name w:val="Body Text 2"/>
    <w:basedOn w:val="1"/>
    <w:link w:val="118"/>
    <w:qFormat/>
    <w:uiPriority w:val="0"/>
    <w:pPr>
      <w:spacing w:after="120" w:line="480" w:lineRule="auto"/>
    </w:pPr>
    <w:rPr>
      <w:szCs w:val="24"/>
    </w:rPr>
  </w:style>
  <w:style w:type="paragraph" w:styleId="41">
    <w:name w:val="HTML Preformatted"/>
    <w:basedOn w:val="1"/>
    <w:link w:val="1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2">
    <w:name w:val="Normal (Web)"/>
    <w:basedOn w:val="1"/>
    <w:link w:val="371"/>
    <w:unhideWhenUsed/>
    <w:qFormat/>
    <w:uiPriority w:val="99"/>
    <w:pPr>
      <w:spacing w:before="100" w:beforeAutospacing="1" w:after="100" w:afterAutospacing="1"/>
      <w:jc w:val="left"/>
    </w:pPr>
    <w:rPr>
      <w:rFonts w:ascii="Calibri" w:hAnsi="Calibri"/>
      <w:kern w:val="0"/>
      <w:sz w:val="24"/>
      <w:szCs w:val="20"/>
    </w:rPr>
  </w:style>
  <w:style w:type="paragraph" w:styleId="43">
    <w:name w:val="Title"/>
    <w:basedOn w:val="1"/>
    <w:link w:val="121"/>
    <w:qFormat/>
    <w:uiPriority w:val="0"/>
    <w:pPr>
      <w:spacing w:before="240" w:after="60"/>
      <w:jc w:val="center"/>
      <w:outlineLvl w:val="0"/>
    </w:pPr>
    <w:rPr>
      <w:rFonts w:ascii="Arial" w:hAnsi="Arial"/>
      <w:b/>
      <w:bCs/>
      <w:sz w:val="32"/>
      <w:szCs w:val="32"/>
    </w:rPr>
  </w:style>
  <w:style w:type="paragraph" w:styleId="44">
    <w:name w:val="annotation subject"/>
    <w:basedOn w:val="16"/>
    <w:next w:val="16"/>
    <w:link w:val="81"/>
    <w:unhideWhenUsed/>
    <w:qFormat/>
    <w:uiPriority w:val="99"/>
    <w:rPr>
      <w:b/>
      <w:bCs/>
    </w:rPr>
  </w:style>
  <w:style w:type="paragraph" w:styleId="45">
    <w:name w:val="Body Text First Indent"/>
    <w:basedOn w:val="19"/>
    <w:link w:val="123"/>
    <w:qFormat/>
    <w:uiPriority w:val="0"/>
    <w:pPr>
      <w:ind w:firstLine="420" w:firstLineChars="100"/>
    </w:pPr>
    <w:rPr>
      <w:kern w:val="0"/>
      <w:sz w:val="20"/>
    </w:rPr>
  </w:style>
  <w:style w:type="paragraph" w:styleId="46">
    <w:name w:val="Body Text First Indent 2"/>
    <w:basedOn w:val="20"/>
    <w:link w:val="82"/>
    <w:unhideWhenUsed/>
    <w:qFormat/>
    <w:uiPriority w:val="99"/>
    <w:pPr>
      <w:ind w:firstLine="420" w:firstLineChars="200"/>
    </w:pPr>
  </w:style>
  <w:style w:type="table" w:styleId="48">
    <w:name w:val="Table Grid"/>
    <w:basedOn w:val="47"/>
    <w:unhideWhenUsed/>
    <w:qFormat/>
    <w:uiPriority w:val="3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qFormat/>
    <w:uiPriority w:val="22"/>
    <w:rPr>
      <w:b/>
    </w:rPr>
  </w:style>
  <w:style w:type="character" w:styleId="51">
    <w:name w:val="page number"/>
    <w:basedOn w:val="49"/>
    <w:qFormat/>
    <w:uiPriority w:val="0"/>
  </w:style>
  <w:style w:type="character" w:styleId="52">
    <w:name w:val="FollowedHyperlink"/>
    <w:unhideWhenUsed/>
    <w:qFormat/>
    <w:uiPriority w:val="0"/>
    <w:rPr>
      <w:color w:val="800080"/>
      <w:u w:val="single"/>
    </w:rPr>
  </w:style>
  <w:style w:type="character" w:styleId="53">
    <w:name w:val="Emphasis"/>
    <w:qFormat/>
    <w:uiPriority w:val="20"/>
  </w:style>
  <w:style w:type="character" w:styleId="54">
    <w:name w:val="HTML Definition"/>
    <w:unhideWhenUsed/>
    <w:qFormat/>
    <w:uiPriority w:val="99"/>
  </w:style>
  <w:style w:type="character" w:styleId="55">
    <w:name w:val="HTML Typewriter"/>
    <w:qFormat/>
    <w:uiPriority w:val="99"/>
    <w:rPr>
      <w:rFonts w:ascii="黑体" w:hAnsi="Courier New" w:eastAsia="黑体" w:cs="Courier New"/>
      <w:sz w:val="14"/>
      <w:szCs w:val="14"/>
    </w:rPr>
  </w:style>
  <w:style w:type="character" w:styleId="56">
    <w:name w:val="HTML Acronym"/>
    <w:unhideWhenUsed/>
    <w:qFormat/>
    <w:uiPriority w:val="99"/>
  </w:style>
  <w:style w:type="character" w:styleId="57">
    <w:name w:val="HTML Variable"/>
    <w:unhideWhenUsed/>
    <w:qFormat/>
    <w:uiPriority w:val="99"/>
  </w:style>
  <w:style w:type="character" w:styleId="58">
    <w:name w:val="Hyperlink"/>
    <w:unhideWhenUsed/>
    <w:qFormat/>
    <w:uiPriority w:val="99"/>
    <w:rPr>
      <w:color w:val="0000FF"/>
      <w:u w:val="single"/>
    </w:rPr>
  </w:style>
  <w:style w:type="character" w:styleId="59">
    <w:name w:val="HTML Code"/>
    <w:unhideWhenUsed/>
    <w:qFormat/>
    <w:uiPriority w:val="99"/>
    <w:rPr>
      <w:rFonts w:ascii="serif" w:hAnsi="serif" w:eastAsia="serif" w:cs="serif"/>
      <w:sz w:val="21"/>
      <w:szCs w:val="21"/>
    </w:rPr>
  </w:style>
  <w:style w:type="character" w:styleId="60">
    <w:name w:val="annotation reference"/>
    <w:unhideWhenUsed/>
    <w:qFormat/>
    <w:uiPriority w:val="99"/>
    <w:rPr>
      <w:sz w:val="21"/>
      <w:szCs w:val="21"/>
    </w:rPr>
  </w:style>
  <w:style w:type="character" w:styleId="61">
    <w:name w:val="HTML Cite"/>
    <w:unhideWhenUsed/>
    <w:qFormat/>
    <w:uiPriority w:val="99"/>
  </w:style>
  <w:style w:type="character" w:styleId="62">
    <w:name w:val="HTML Keyboard"/>
    <w:unhideWhenUsed/>
    <w:qFormat/>
    <w:uiPriority w:val="99"/>
    <w:rPr>
      <w:rFonts w:hint="default" w:ascii="serif" w:hAnsi="serif" w:eastAsia="serif" w:cs="serif"/>
      <w:sz w:val="21"/>
      <w:szCs w:val="21"/>
    </w:rPr>
  </w:style>
  <w:style w:type="character" w:styleId="63">
    <w:name w:val="HTML Sample"/>
    <w:unhideWhenUsed/>
    <w:qFormat/>
    <w:uiPriority w:val="99"/>
    <w:rPr>
      <w:rFonts w:hint="default" w:ascii="serif" w:hAnsi="serif" w:eastAsia="serif" w:cs="serif"/>
      <w:sz w:val="21"/>
      <w:szCs w:val="21"/>
    </w:rPr>
  </w:style>
  <w:style w:type="character" w:customStyle="1" w:styleId="64">
    <w:name w:val="标题 1 字符"/>
    <w:basedOn w:val="49"/>
    <w:link w:val="3"/>
    <w:qFormat/>
    <w:uiPriority w:val="9"/>
    <w:rPr>
      <w:rFonts w:ascii="Times New Roman" w:hAnsi="Times New Roman" w:eastAsia="宋体" w:cs="Times New Roman"/>
      <w:b/>
      <w:kern w:val="44"/>
      <w:sz w:val="32"/>
      <w:szCs w:val="20"/>
    </w:rPr>
  </w:style>
  <w:style w:type="character" w:customStyle="1" w:styleId="65">
    <w:name w:val="标题 2 字符"/>
    <w:basedOn w:val="49"/>
    <w:link w:val="4"/>
    <w:qFormat/>
    <w:uiPriority w:val="9"/>
    <w:rPr>
      <w:rFonts w:ascii="Cambria" w:hAnsi="Cambria" w:eastAsia="宋体" w:cs="Times New Roman"/>
      <w:b/>
      <w:bCs/>
      <w:kern w:val="0"/>
      <w:sz w:val="32"/>
      <w:szCs w:val="32"/>
    </w:rPr>
  </w:style>
  <w:style w:type="character" w:customStyle="1" w:styleId="66">
    <w:name w:val="标题 3 字符1"/>
    <w:basedOn w:val="49"/>
    <w:link w:val="5"/>
    <w:qFormat/>
    <w:uiPriority w:val="9"/>
    <w:rPr>
      <w:rFonts w:ascii="Times New Roman" w:hAnsi="Times New Roman" w:eastAsia="宋体" w:cs="Times New Roman"/>
      <w:b/>
      <w:bCs/>
      <w:sz w:val="32"/>
      <w:szCs w:val="32"/>
    </w:rPr>
  </w:style>
  <w:style w:type="character" w:customStyle="1" w:styleId="67">
    <w:name w:val="标题 4 字符"/>
    <w:basedOn w:val="49"/>
    <w:link w:val="2"/>
    <w:qFormat/>
    <w:uiPriority w:val="99"/>
    <w:rPr>
      <w:rFonts w:ascii="Cambria" w:hAnsi="Cambria" w:eastAsia="宋体" w:cs="Times New Roman"/>
      <w:b/>
      <w:bCs/>
      <w:sz w:val="28"/>
      <w:szCs w:val="28"/>
    </w:rPr>
  </w:style>
  <w:style w:type="character" w:customStyle="1" w:styleId="68">
    <w:name w:val="标题 5 字符"/>
    <w:basedOn w:val="49"/>
    <w:link w:val="6"/>
    <w:qFormat/>
    <w:uiPriority w:val="0"/>
    <w:rPr>
      <w:rFonts w:ascii="Times New Roman" w:hAnsi="Times New Roman" w:eastAsia="宋体" w:cs="Times New Roman"/>
      <w:sz w:val="28"/>
      <w:szCs w:val="20"/>
    </w:rPr>
  </w:style>
  <w:style w:type="character" w:customStyle="1" w:styleId="69">
    <w:name w:val="标题 6 字符"/>
    <w:basedOn w:val="49"/>
    <w:link w:val="7"/>
    <w:qFormat/>
    <w:uiPriority w:val="0"/>
    <w:rPr>
      <w:rFonts w:ascii="Arial" w:hAnsi="Arial" w:eastAsia="黑体" w:cs="Times New Roman"/>
      <w:b/>
      <w:kern w:val="0"/>
      <w:sz w:val="24"/>
      <w:szCs w:val="20"/>
    </w:rPr>
  </w:style>
  <w:style w:type="character" w:customStyle="1" w:styleId="70">
    <w:name w:val="标题 7 字符"/>
    <w:basedOn w:val="49"/>
    <w:link w:val="8"/>
    <w:qFormat/>
    <w:uiPriority w:val="0"/>
    <w:rPr>
      <w:rFonts w:ascii="Times New Roman" w:hAnsi="Times New Roman" w:eastAsia="宋体" w:cs="Times New Roman"/>
      <w:b/>
      <w:kern w:val="0"/>
      <w:sz w:val="24"/>
      <w:szCs w:val="20"/>
    </w:rPr>
  </w:style>
  <w:style w:type="character" w:customStyle="1" w:styleId="71">
    <w:name w:val="标题 8 字符"/>
    <w:basedOn w:val="49"/>
    <w:link w:val="9"/>
    <w:qFormat/>
    <w:uiPriority w:val="0"/>
    <w:rPr>
      <w:rFonts w:ascii="Arial" w:hAnsi="Arial" w:eastAsia="黑体" w:cs="Times New Roman"/>
      <w:kern w:val="0"/>
      <w:sz w:val="24"/>
      <w:szCs w:val="20"/>
    </w:rPr>
  </w:style>
  <w:style w:type="character" w:customStyle="1" w:styleId="72">
    <w:name w:val="标题 9 字符"/>
    <w:basedOn w:val="49"/>
    <w:link w:val="10"/>
    <w:qFormat/>
    <w:uiPriority w:val="0"/>
    <w:rPr>
      <w:rFonts w:ascii="Arial" w:hAnsi="Arial" w:eastAsia="黑体" w:cs="Times New Roman"/>
      <w:kern w:val="0"/>
      <w:sz w:val="20"/>
      <w:szCs w:val="20"/>
    </w:rPr>
  </w:style>
  <w:style w:type="character" w:customStyle="1" w:styleId="73">
    <w:name w:val="正文缩进 字符"/>
    <w:link w:val="12"/>
    <w:qFormat/>
    <w:uiPriority w:val="0"/>
    <w:rPr>
      <w:rFonts w:ascii="Calibri" w:hAnsi="Calibri" w:eastAsia="楷体_GB2312" w:cs="Times New Roman"/>
      <w:kern w:val="0"/>
      <w:sz w:val="24"/>
      <w:szCs w:val="20"/>
    </w:rPr>
  </w:style>
  <w:style w:type="character" w:customStyle="1" w:styleId="74">
    <w:name w:val="文档结构图 字符"/>
    <w:basedOn w:val="49"/>
    <w:link w:val="14"/>
    <w:qFormat/>
    <w:uiPriority w:val="99"/>
    <w:rPr>
      <w:rFonts w:ascii="宋体" w:hAnsi="Times New Roman" w:eastAsia="宋体" w:cs="Times New Roman"/>
      <w:kern w:val="0"/>
      <w:sz w:val="18"/>
      <w:szCs w:val="18"/>
    </w:rPr>
  </w:style>
  <w:style w:type="character" w:customStyle="1" w:styleId="75">
    <w:name w:val="批注文字 字符"/>
    <w:basedOn w:val="49"/>
    <w:link w:val="16"/>
    <w:qFormat/>
    <w:uiPriority w:val="99"/>
    <w:rPr>
      <w:rFonts w:ascii="Times New Roman" w:hAnsi="Times New Roman" w:eastAsia="宋体" w:cs="Times New Roman"/>
    </w:rPr>
  </w:style>
  <w:style w:type="character" w:customStyle="1" w:styleId="76">
    <w:name w:val="正文文本缩进 字符"/>
    <w:basedOn w:val="49"/>
    <w:link w:val="20"/>
    <w:qFormat/>
    <w:uiPriority w:val="0"/>
    <w:rPr>
      <w:rFonts w:ascii="Times New Roman" w:hAnsi="Times New Roman" w:eastAsia="宋体" w:cs="Times New Roman"/>
    </w:rPr>
  </w:style>
  <w:style w:type="character" w:customStyle="1" w:styleId="77">
    <w:name w:val="纯文本 字符"/>
    <w:basedOn w:val="49"/>
    <w:link w:val="26"/>
    <w:qFormat/>
    <w:uiPriority w:val="0"/>
    <w:rPr>
      <w:rFonts w:ascii="宋体" w:hAnsi="Courier New" w:eastAsia="宋体" w:cs="Times New Roman"/>
      <w:szCs w:val="20"/>
    </w:rPr>
  </w:style>
  <w:style w:type="character" w:customStyle="1" w:styleId="78">
    <w:name w:val="批注框文本 字符"/>
    <w:basedOn w:val="49"/>
    <w:link w:val="30"/>
    <w:qFormat/>
    <w:uiPriority w:val="99"/>
    <w:rPr>
      <w:rFonts w:ascii="Times New Roman" w:hAnsi="Times New Roman" w:eastAsia="宋体" w:cs="Times New Roman"/>
      <w:sz w:val="18"/>
      <w:szCs w:val="18"/>
    </w:rPr>
  </w:style>
  <w:style w:type="character" w:customStyle="1" w:styleId="79">
    <w:name w:val="页脚 字符"/>
    <w:basedOn w:val="49"/>
    <w:link w:val="31"/>
    <w:qFormat/>
    <w:uiPriority w:val="99"/>
    <w:rPr>
      <w:rFonts w:ascii="Times New Roman" w:hAnsi="Times New Roman" w:eastAsia="宋体" w:cs="Times New Roman"/>
      <w:kern w:val="0"/>
      <w:sz w:val="18"/>
      <w:szCs w:val="18"/>
    </w:rPr>
  </w:style>
  <w:style w:type="character" w:customStyle="1" w:styleId="80">
    <w:name w:val="页眉 字符"/>
    <w:basedOn w:val="49"/>
    <w:link w:val="32"/>
    <w:qFormat/>
    <w:uiPriority w:val="0"/>
    <w:rPr>
      <w:rFonts w:ascii="Times New Roman" w:hAnsi="Times New Roman" w:eastAsia="宋体" w:cs="Times New Roman"/>
      <w:kern w:val="0"/>
      <w:sz w:val="18"/>
      <w:szCs w:val="18"/>
    </w:rPr>
  </w:style>
  <w:style w:type="character" w:customStyle="1" w:styleId="81">
    <w:name w:val="批注主题 字符"/>
    <w:basedOn w:val="75"/>
    <w:link w:val="44"/>
    <w:qFormat/>
    <w:uiPriority w:val="99"/>
    <w:rPr>
      <w:rFonts w:ascii="Times New Roman" w:hAnsi="Times New Roman" w:eastAsia="宋体" w:cs="Times New Roman"/>
      <w:b/>
      <w:bCs/>
    </w:rPr>
  </w:style>
  <w:style w:type="character" w:customStyle="1" w:styleId="82">
    <w:name w:val="正文首行缩进 2 字符"/>
    <w:basedOn w:val="76"/>
    <w:link w:val="46"/>
    <w:qFormat/>
    <w:uiPriority w:val="99"/>
    <w:rPr>
      <w:rFonts w:ascii="Times New Roman" w:hAnsi="Times New Roman" w:eastAsia="宋体" w:cs="Times New Roman"/>
    </w:rPr>
  </w:style>
  <w:style w:type="character" w:customStyle="1" w:styleId="83">
    <w:name w:val="正文缩进2格 Char"/>
    <w:link w:val="84"/>
    <w:qFormat/>
    <w:uiPriority w:val="0"/>
    <w:rPr>
      <w:rFonts w:ascii="仿宋_GB2312" w:hAnsi="宋体" w:eastAsia="仿宋_GB2312" w:cs="仿宋_GB2312"/>
      <w:sz w:val="31"/>
      <w:szCs w:val="28"/>
    </w:rPr>
  </w:style>
  <w:style w:type="paragraph" w:customStyle="1" w:styleId="84">
    <w:name w:val="正文缩进2格"/>
    <w:basedOn w:val="1"/>
    <w:link w:val="83"/>
    <w:qFormat/>
    <w:uiPriority w:val="0"/>
    <w:pPr>
      <w:wordWrap w:val="0"/>
      <w:spacing w:line="600" w:lineRule="exact"/>
      <w:ind w:firstLine="639" w:firstLineChars="206"/>
    </w:pPr>
    <w:rPr>
      <w:rFonts w:ascii="仿宋_GB2312" w:hAnsi="宋体" w:eastAsia="仿宋_GB2312" w:cs="仿宋_GB2312"/>
      <w:sz w:val="31"/>
      <w:szCs w:val="28"/>
    </w:rPr>
  </w:style>
  <w:style w:type="character" w:customStyle="1" w:styleId="85">
    <w:name w:val="NormalCharacter"/>
    <w:qFormat/>
    <w:uiPriority w:val="0"/>
    <w:rPr>
      <w:rFonts w:ascii="Times New Roman" w:hAnsi="Times New Roman" w:eastAsia="宋体" w:cs="Times New Roman"/>
    </w:rPr>
  </w:style>
  <w:style w:type="paragraph" w:customStyle="1" w:styleId="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0">
    <w:name w:val="xl6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91">
    <w:name w:val="xl6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styleId="97">
    <w:name w:val="List Paragraph"/>
    <w:basedOn w:val="1"/>
    <w:qFormat/>
    <w:uiPriority w:val="34"/>
    <w:pPr>
      <w:ind w:firstLine="420" w:firstLineChars="200"/>
    </w:pPr>
  </w:style>
  <w:style w:type="table" w:customStyle="1" w:styleId="98">
    <w:name w:val="网格型1"/>
    <w:basedOn w:val="47"/>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9">
    <w:name w:val="网格型2"/>
    <w:basedOn w:val="47"/>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0">
    <w:name w:val="UserStyle_18"/>
    <w:qFormat/>
    <w:uiPriority w:val="0"/>
    <w:rPr>
      <w:rFonts w:ascii="MS Mincho" w:hAnsi="等线 Light" w:eastAsia="宋体" w:cs="Times New Roman"/>
      <w:color w:val="000000"/>
      <w:sz w:val="24"/>
      <w:szCs w:val="24"/>
      <w:lang w:val="en-US" w:eastAsia="zh-CN" w:bidi="ar-SA"/>
    </w:rPr>
  </w:style>
  <w:style w:type="character" w:customStyle="1" w:styleId="101">
    <w:name w:val="font41"/>
    <w:qFormat/>
    <w:uiPriority w:val="0"/>
    <w:rPr>
      <w:rFonts w:hint="eastAsia" w:ascii="微软雅黑" w:hAnsi="微软雅黑" w:eastAsia="微软雅黑" w:cs="微软雅黑"/>
      <w:color w:val="000000"/>
      <w:sz w:val="20"/>
      <w:szCs w:val="20"/>
      <w:u w:val="none"/>
    </w:rPr>
  </w:style>
  <w:style w:type="character" w:customStyle="1" w:styleId="102">
    <w:name w:val="font11"/>
    <w:qFormat/>
    <w:uiPriority w:val="0"/>
    <w:rPr>
      <w:rFonts w:hint="eastAsia" w:ascii="宋体" w:hAnsi="宋体" w:eastAsia="宋体" w:cs="宋体"/>
      <w:color w:val="000000"/>
      <w:sz w:val="20"/>
      <w:szCs w:val="20"/>
      <w:u w:val="none"/>
    </w:rPr>
  </w:style>
  <w:style w:type="character" w:customStyle="1" w:styleId="103">
    <w:name w:val="文档结构图 Char1"/>
    <w:semiHidden/>
    <w:qFormat/>
    <w:uiPriority w:val="99"/>
    <w:rPr>
      <w:rFonts w:ascii="宋体"/>
      <w:kern w:val="2"/>
      <w:sz w:val="18"/>
      <w:szCs w:val="18"/>
    </w:rPr>
  </w:style>
  <w:style w:type="character" w:customStyle="1" w:styleId="104">
    <w:name w:val="称呼 Char"/>
    <w:basedOn w:val="49"/>
    <w:qFormat/>
    <w:uiPriority w:val="99"/>
    <w:rPr>
      <w:rFonts w:ascii="Times New Roman" w:hAnsi="Times New Roman" w:eastAsia="宋体" w:cs="Times New Roman"/>
    </w:rPr>
  </w:style>
  <w:style w:type="character" w:customStyle="1" w:styleId="105">
    <w:name w:val="称呼 字符"/>
    <w:link w:val="17"/>
    <w:qFormat/>
    <w:uiPriority w:val="99"/>
    <w:rPr>
      <w:rFonts w:ascii="Times New Roman" w:hAnsi="Times New Roman" w:eastAsia="宋体" w:cs="Times New Roman"/>
      <w:kern w:val="0"/>
      <w:sz w:val="30"/>
      <w:szCs w:val="20"/>
    </w:rPr>
  </w:style>
  <w:style w:type="character" w:customStyle="1" w:styleId="106">
    <w:name w:val="正文文本 3 Char"/>
    <w:basedOn w:val="49"/>
    <w:qFormat/>
    <w:uiPriority w:val="0"/>
    <w:rPr>
      <w:rFonts w:ascii="Times New Roman" w:hAnsi="Times New Roman" w:eastAsia="宋体" w:cs="Times New Roman"/>
      <w:sz w:val="16"/>
      <w:szCs w:val="16"/>
    </w:rPr>
  </w:style>
  <w:style w:type="character" w:customStyle="1" w:styleId="107">
    <w:name w:val="正文文本 3 字符"/>
    <w:link w:val="18"/>
    <w:qFormat/>
    <w:uiPriority w:val="0"/>
    <w:rPr>
      <w:rFonts w:ascii="Times New Roman" w:hAnsi="Times New Roman" w:eastAsia="宋体" w:cs="Times New Roman"/>
      <w:color w:val="000000"/>
      <w:kern w:val="0"/>
      <w:sz w:val="24"/>
      <w:szCs w:val="20"/>
    </w:rPr>
  </w:style>
  <w:style w:type="character" w:customStyle="1" w:styleId="108">
    <w:name w:val="正文文本 Char"/>
    <w:basedOn w:val="49"/>
    <w:qFormat/>
    <w:uiPriority w:val="99"/>
    <w:rPr>
      <w:rFonts w:ascii="Times New Roman" w:hAnsi="Times New Roman" w:eastAsia="宋体" w:cs="Times New Roman"/>
    </w:rPr>
  </w:style>
  <w:style w:type="character" w:customStyle="1" w:styleId="109">
    <w:name w:val="正文文本 字符"/>
    <w:link w:val="19"/>
    <w:qFormat/>
    <w:uiPriority w:val="0"/>
    <w:rPr>
      <w:rFonts w:ascii="Times New Roman" w:hAnsi="Times New Roman" w:eastAsia="宋体" w:cs="Times New Roman"/>
      <w:szCs w:val="24"/>
    </w:rPr>
  </w:style>
  <w:style w:type="character" w:customStyle="1" w:styleId="110">
    <w:name w:val="日期 字符"/>
    <w:basedOn w:val="49"/>
    <w:link w:val="28"/>
    <w:qFormat/>
    <w:uiPriority w:val="99"/>
    <w:rPr>
      <w:rFonts w:ascii="Times New Roman" w:hAnsi="Times New Roman" w:eastAsia="宋体" w:cs="Times New Roman"/>
      <w:szCs w:val="24"/>
    </w:rPr>
  </w:style>
  <w:style w:type="character" w:customStyle="1" w:styleId="111">
    <w:name w:val="正文文本缩进 2 Char"/>
    <w:basedOn w:val="49"/>
    <w:qFormat/>
    <w:uiPriority w:val="0"/>
    <w:rPr>
      <w:rFonts w:ascii="Times New Roman" w:hAnsi="Times New Roman" w:eastAsia="宋体" w:cs="Times New Roman"/>
    </w:rPr>
  </w:style>
  <w:style w:type="character" w:customStyle="1" w:styleId="112">
    <w:name w:val="正文文本缩进 2 字符"/>
    <w:link w:val="29"/>
    <w:qFormat/>
    <w:uiPriority w:val="0"/>
    <w:rPr>
      <w:rFonts w:ascii="楷体_GB2312" w:hAnsi="Times New Roman" w:eastAsia="楷体_GB2312" w:cs="Times New Roman"/>
      <w:b/>
      <w:spacing w:val="-24"/>
      <w:kern w:val="0"/>
      <w:sz w:val="28"/>
      <w:szCs w:val="20"/>
    </w:rPr>
  </w:style>
  <w:style w:type="character" w:customStyle="1" w:styleId="113">
    <w:name w:val="副标题 Char"/>
    <w:basedOn w:val="49"/>
    <w:link w:val="114"/>
    <w:qFormat/>
    <w:uiPriority w:val="0"/>
    <w:rPr>
      <w:rFonts w:eastAsia="宋体" w:asciiTheme="majorHAnsi" w:hAnsiTheme="majorHAnsi" w:cstheme="majorBidi"/>
      <w:b/>
      <w:bCs/>
      <w:kern w:val="28"/>
      <w:sz w:val="32"/>
      <w:szCs w:val="32"/>
    </w:rPr>
  </w:style>
  <w:style w:type="paragraph" w:customStyle="1" w:styleId="114">
    <w:name w:val="副标题1"/>
    <w:basedOn w:val="1"/>
    <w:next w:val="1"/>
    <w:link w:val="113"/>
    <w:qFormat/>
    <w:uiPriority w:val="0"/>
    <w:pPr>
      <w:spacing w:before="120" w:after="120"/>
      <w:jc w:val="left"/>
    </w:pPr>
    <w:rPr>
      <w:rFonts w:asciiTheme="majorHAnsi" w:hAnsiTheme="majorHAnsi" w:cstheme="majorBidi"/>
      <w:b/>
      <w:bCs/>
      <w:kern w:val="28"/>
      <w:sz w:val="32"/>
      <w:szCs w:val="32"/>
    </w:rPr>
  </w:style>
  <w:style w:type="character" w:customStyle="1" w:styleId="115">
    <w:name w:val="副标题 字符"/>
    <w:link w:val="35"/>
    <w:qFormat/>
    <w:uiPriority w:val="0"/>
    <w:rPr>
      <w:rFonts w:ascii="Cambria" w:hAnsi="Cambria" w:eastAsia="宋体" w:cs="Times New Roman"/>
      <w:b/>
      <w:kern w:val="28"/>
      <w:sz w:val="32"/>
      <w:szCs w:val="20"/>
    </w:rPr>
  </w:style>
  <w:style w:type="character" w:customStyle="1" w:styleId="116">
    <w:name w:val="正文文本缩进 3 Char"/>
    <w:basedOn w:val="49"/>
    <w:qFormat/>
    <w:uiPriority w:val="0"/>
    <w:rPr>
      <w:rFonts w:ascii="Times New Roman" w:hAnsi="Times New Roman" w:eastAsia="宋体" w:cs="Times New Roman"/>
      <w:sz w:val="16"/>
      <w:szCs w:val="16"/>
    </w:rPr>
  </w:style>
  <w:style w:type="character" w:customStyle="1" w:styleId="117">
    <w:name w:val="正文文本缩进 3 字符"/>
    <w:link w:val="37"/>
    <w:qFormat/>
    <w:uiPriority w:val="0"/>
    <w:rPr>
      <w:rFonts w:ascii="宋体" w:hAnsi="Times New Roman" w:eastAsia="宋体" w:cs="Times New Roman"/>
      <w:kern w:val="0"/>
      <w:sz w:val="24"/>
      <w:szCs w:val="20"/>
    </w:rPr>
  </w:style>
  <w:style w:type="character" w:customStyle="1" w:styleId="118">
    <w:name w:val="正文文本 2 字符"/>
    <w:basedOn w:val="49"/>
    <w:link w:val="40"/>
    <w:qFormat/>
    <w:uiPriority w:val="0"/>
    <w:rPr>
      <w:rFonts w:ascii="Times New Roman" w:hAnsi="Times New Roman" w:eastAsia="宋体" w:cs="Times New Roman"/>
      <w:szCs w:val="24"/>
    </w:rPr>
  </w:style>
  <w:style w:type="character" w:customStyle="1" w:styleId="119">
    <w:name w:val="HTML 预设格式 Char"/>
    <w:basedOn w:val="49"/>
    <w:qFormat/>
    <w:uiPriority w:val="0"/>
    <w:rPr>
      <w:rFonts w:ascii="Courier New" w:hAnsi="Courier New" w:eastAsia="宋体" w:cs="Courier New"/>
      <w:sz w:val="20"/>
      <w:szCs w:val="20"/>
    </w:rPr>
  </w:style>
  <w:style w:type="character" w:customStyle="1" w:styleId="120">
    <w:name w:val="HTML 预设格式 字符"/>
    <w:link w:val="41"/>
    <w:qFormat/>
    <w:uiPriority w:val="0"/>
    <w:rPr>
      <w:rFonts w:ascii="Arial" w:hAnsi="Arial" w:eastAsia="宋体" w:cs="Times New Roman"/>
      <w:kern w:val="0"/>
      <w:sz w:val="24"/>
      <w:szCs w:val="24"/>
    </w:rPr>
  </w:style>
  <w:style w:type="character" w:customStyle="1" w:styleId="121">
    <w:name w:val="标题 字符1"/>
    <w:basedOn w:val="49"/>
    <w:link w:val="43"/>
    <w:qFormat/>
    <w:uiPriority w:val="0"/>
    <w:rPr>
      <w:rFonts w:ascii="Arial" w:hAnsi="Arial" w:eastAsia="宋体" w:cs="Times New Roman"/>
      <w:b/>
      <w:bCs/>
      <w:sz w:val="32"/>
      <w:szCs w:val="32"/>
    </w:rPr>
  </w:style>
  <w:style w:type="character" w:customStyle="1" w:styleId="122">
    <w:name w:val="正文首行缩进 Char"/>
    <w:basedOn w:val="108"/>
    <w:qFormat/>
    <w:uiPriority w:val="0"/>
    <w:rPr>
      <w:rFonts w:ascii="Times New Roman" w:hAnsi="Times New Roman" w:eastAsia="宋体" w:cs="Times New Roman"/>
    </w:rPr>
  </w:style>
  <w:style w:type="character" w:customStyle="1" w:styleId="123">
    <w:name w:val="正文首行缩进 字符"/>
    <w:basedOn w:val="109"/>
    <w:link w:val="45"/>
    <w:qFormat/>
    <w:uiPriority w:val="0"/>
    <w:rPr>
      <w:rFonts w:ascii="Times New Roman" w:hAnsi="Times New Roman" w:eastAsia="宋体" w:cs="Times New Roman"/>
      <w:kern w:val="0"/>
      <w:sz w:val="20"/>
      <w:szCs w:val="24"/>
    </w:rPr>
  </w:style>
  <w:style w:type="character" w:customStyle="1" w:styleId="124">
    <w:name w:val="Char Char4"/>
    <w:qFormat/>
    <w:locked/>
    <w:uiPriority w:val="0"/>
    <w:rPr>
      <w:szCs w:val="24"/>
    </w:rPr>
  </w:style>
  <w:style w:type="character" w:customStyle="1" w:styleId="125">
    <w:name w:val="正文缩进2格 Char Char"/>
    <w:qFormat/>
    <w:uiPriority w:val="0"/>
    <w:rPr>
      <w:rFonts w:ascii="仿宋_GB2312" w:hAnsi="宋体" w:eastAsia="仿宋_GB2312"/>
      <w:kern w:val="2"/>
      <w:sz w:val="31"/>
      <w:szCs w:val="28"/>
      <w:lang w:val="en-US" w:eastAsia="zh-CN" w:bidi="ar-SA"/>
    </w:rPr>
  </w:style>
  <w:style w:type="character" w:customStyle="1" w:styleId="126">
    <w:name w:val="font31"/>
    <w:qFormat/>
    <w:uiPriority w:val="0"/>
    <w:rPr>
      <w:rFonts w:hint="eastAsia" w:ascii="宋体" w:hAnsi="宋体" w:eastAsia="宋体" w:cs="宋体"/>
      <w:color w:val="000000"/>
      <w:sz w:val="16"/>
      <w:szCs w:val="16"/>
      <w:u w:val="none"/>
    </w:rPr>
  </w:style>
  <w:style w:type="character" w:customStyle="1" w:styleId="127">
    <w:name w:val="四号 Char1"/>
    <w:qFormat/>
    <w:uiPriority w:val="0"/>
    <w:rPr>
      <w:rFonts w:ascii="Verdana" w:hAnsi="Verdana" w:eastAsia="宋体" w:cs="Verdana"/>
      <w:sz w:val="24"/>
      <w:szCs w:val="24"/>
      <w:lang w:val="en-US" w:eastAsia="zh-CN" w:bidi="ar-SA"/>
    </w:rPr>
  </w:style>
  <w:style w:type="character" w:customStyle="1" w:styleId="128">
    <w:name w:val="标题 1 Char Char"/>
    <w:qFormat/>
    <w:uiPriority w:val="0"/>
    <w:rPr>
      <w:rFonts w:eastAsia="宋体"/>
      <w:b/>
      <w:spacing w:val="-2"/>
      <w:sz w:val="24"/>
      <w:lang w:val="en-US" w:eastAsia="zh-CN"/>
    </w:rPr>
  </w:style>
  <w:style w:type="paragraph" w:customStyle="1" w:styleId="12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BodyText"/>
    <w:basedOn w:val="1"/>
    <w:link w:val="131"/>
    <w:qFormat/>
    <w:uiPriority w:val="0"/>
    <w:pPr>
      <w:spacing w:before="100" w:beforeAutospacing="1" w:line="360" w:lineRule="atLeast"/>
      <w:ind w:left="30" w:leftChars="30" w:right="30" w:rightChars="30"/>
      <w:jc w:val="center"/>
    </w:pPr>
    <w:rPr>
      <w:rFonts w:ascii="Segoe UI Emoji" w:hAnsi="Segoe UI Emoji" w:eastAsia="MS Mincho"/>
      <w:kern w:val="0"/>
      <w:sz w:val="20"/>
      <w:szCs w:val="20"/>
    </w:rPr>
  </w:style>
  <w:style w:type="character" w:customStyle="1" w:styleId="131">
    <w:name w:val="UserStyle_4"/>
    <w:link w:val="130"/>
    <w:qFormat/>
    <w:uiPriority w:val="0"/>
    <w:rPr>
      <w:rFonts w:ascii="Segoe UI Emoji" w:hAnsi="Segoe UI Emoji" w:eastAsia="MS Mincho" w:cs="Times New Roman"/>
      <w:kern w:val="0"/>
      <w:sz w:val="20"/>
      <w:szCs w:val="20"/>
    </w:rPr>
  </w:style>
  <w:style w:type="paragraph" w:customStyle="1" w:styleId="132">
    <w:name w:val="标准正文"/>
    <w:basedOn w:val="1"/>
    <w:qFormat/>
    <w:uiPriority w:val="0"/>
    <w:pPr>
      <w:snapToGrid w:val="0"/>
      <w:spacing w:line="312" w:lineRule="auto"/>
      <w:ind w:firstLine="482"/>
    </w:pPr>
    <w:rPr>
      <w:sz w:val="24"/>
      <w:szCs w:val="20"/>
    </w:rPr>
  </w:style>
  <w:style w:type="paragraph" w:customStyle="1" w:styleId="133">
    <w:name w:val="_Style 0"/>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13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标题3"/>
    <w:basedOn w:val="43"/>
    <w:qFormat/>
    <w:uiPriority w:val="0"/>
    <w:pPr>
      <w:spacing w:before="120" w:after="120" w:line="560" w:lineRule="exact"/>
      <w:jc w:val="left"/>
    </w:pPr>
    <w:rPr>
      <w:rFonts w:ascii="仿宋_GB2312"/>
      <w:sz w:val="28"/>
    </w:rPr>
  </w:style>
  <w:style w:type="paragraph" w:customStyle="1" w:styleId="136">
    <w:name w:val="TOC 标题1"/>
    <w:basedOn w:val="3"/>
    <w:next w:val="1"/>
    <w:qFormat/>
    <w:uiPriority w:val="39"/>
    <w:pPr>
      <w:keepNext/>
      <w:keepLines/>
      <w:widowControl/>
      <w:spacing w:before="480" w:line="276" w:lineRule="auto"/>
      <w:jc w:val="left"/>
      <w:outlineLvl w:val="9"/>
    </w:pPr>
    <w:rPr>
      <w:rFonts w:ascii="Cambria" w:hAnsi="Cambria"/>
      <w:bCs/>
      <w:color w:val="365F91"/>
      <w:kern w:val="0"/>
      <w:sz w:val="28"/>
      <w:szCs w:val="28"/>
    </w:rPr>
  </w:style>
  <w:style w:type="paragraph" w:customStyle="1" w:styleId="137">
    <w:name w:val="纯文本1"/>
    <w:basedOn w:val="1"/>
    <w:qFormat/>
    <w:uiPriority w:val="0"/>
    <w:rPr>
      <w:rFonts w:ascii="宋体" w:hAnsi="Courier New" w:eastAsia="Times New Roman"/>
      <w:szCs w:val="20"/>
    </w:rPr>
  </w:style>
  <w:style w:type="paragraph" w:customStyle="1" w:styleId="138">
    <w:name w:val="Heading4"/>
    <w:basedOn w:val="1"/>
    <w:next w:val="1"/>
    <w:qFormat/>
    <w:uiPriority w:val="0"/>
    <w:pPr>
      <w:keepNext/>
      <w:keepLines/>
      <w:spacing w:line="360" w:lineRule="auto"/>
    </w:pPr>
    <w:rPr>
      <w:rFonts w:ascii="Cambria Math" w:hAnsi="Cambria Math"/>
      <w:kern w:val="0"/>
      <w:sz w:val="24"/>
      <w:szCs w:val="28"/>
    </w:rPr>
  </w:style>
  <w:style w:type="paragraph" w:customStyle="1" w:styleId="139">
    <w:name w:val="Heading3"/>
    <w:basedOn w:val="1"/>
    <w:next w:val="1"/>
    <w:qFormat/>
    <w:uiPriority w:val="0"/>
    <w:pPr>
      <w:keepNext/>
      <w:keepLines/>
      <w:spacing w:line="412" w:lineRule="auto"/>
    </w:pPr>
    <w:rPr>
      <w:kern w:val="0"/>
      <w:sz w:val="32"/>
      <w:szCs w:val="32"/>
    </w:rPr>
  </w:style>
  <w:style w:type="character" w:customStyle="1" w:styleId="140">
    <w:name w:val="UserStyle_8"/>
    <w:link w:val="141"/>
    <w:qFormat/>
    <w:uiPriority w:val="0"/>
    <w:rPr>
      <w:sz w:val="18"/>
      <w:szCs w:val="18"/>
    </w:rPr>
  </w:style>
  <w:style w:type="paragraph" w:customStyle="1" w:styleId="141">
    <w:name w:val="Acetate"/>
    <w:basedOn w:val="1"/>
    <w:link w:val="140"/>
    <w:qFormat/>
    <w:uiPriority w:val="0"/>
    <w:pPr>
      <w:widowControl/>
    </w:pPr>
    <w:rPr>
      <w:rFonts w:asciiTheme="minorHAnsi" w:hAnsiTheme="minorHAnsi" w:eastAsiaTheme="minorEastAsia" w:cstheme="minorBidi"/>
      <w:sz w:val="18"/>
      <w:szCs w:val="18"/>
    </w:rPr>
  </w:style>
  <w:style w:type="character" w:customStyle="1" w:styleId="142">
    <w:name w:val="批注文字 Char2"/>
    <w:qFormat/>
    <w:uiPriority w:val="0"/>
    <w:rPr>
      <w:rFonts w:eastAsia="宋体"/>
      <w:kern w:val="2"/>
      <w:sz w:val="21"/>
      <w:szCs w:val="24"/>
      <w:lang w:val="en-US" w:eastAsia="zh-CN" w:bidi="ar-SA"/>
    </w:rPr>
  </w:style>
  <w:style w:type="character" w:customStyle="1" w:styleId="143">
    <w:name w:val="UserStyle_11"/>
    <w:qFormat/>
    <w:uiPriority w:val="0"/>
    <w:rPr>
      <w:rFonts w:ascii="等线 Light" w:hAnsi="等线 Light" w:eastAsia="MS Mincho" w:cs="MS Mincho"/>
      <w:b/>
      <w:bCs/>
      <w:sz w:val="28"/>
      <w:szCs w:val="28"/>
    </w:rPr>
  </w:style>
  <w:style w:type="character" w:customStyle="1" w:styleId="144">
    <w:name w:val="apple-converted-space"/>
    <w:qFormat/>
    <w:uiPriority w:val="0"/>
    <w:rPr>
      <w:sz w:val="20"/>
    </w:rPr>
  </w:style>
  <w:style w:type="character" w:customStyle="1" w:styleId="145">
    <w:name w:val="UserStyle_2"/>
    <w:qFormat/>
    <w:uiPriority w:val="0"/>
    <w:rPr>
      <w:color w:val="605E5C"/>
      <w:shd w:val="clear" w:color="auto" w:fill="E1DFDD"/>
    </w:rPr>
  </w:style>
  <w:style w:type="character" w:customStyle="1" w:styleId="146">
    <w:name w:val="UserStyle_3"/>
    <w:qFormat/>
    <w:uiPriority w:val="0"/>
    <w:rPr>
      <w:rFonts w:ascii="Cambria Math" w:hAnsi="Cambria Math" w:eastAsia="MS Mincho" w:cs="MS Mincho"/>
      <w:b/>
      <w:bCs/>
      <w:sz w:val="24"/>
      <w:szCs w:val="28"/>
    </w:rPr>
  </w:style>
  <w:style w:type="character" w:customStyle="1" w:styleId="147">
    <w:name w:val="UserStyle_6"/>
    <w:qFormat/>
    <w:uiPriority w:val="0"/>
    <w:rPr>
      <w:rFonts w:ascii="等线 Light" w:hAnsi="等线 Light"/>
      <w:color w:val="0000FF"/>
      <w:u w:val="single"/>
    </w:rPr>
  </w:style>
  <w:style w:type="character" w:customStyle="1" w:styleId="148">
    <w:name w:val="UserStyle_13"/>
    <w:qFormat/>
    <w:uiPriority w:val="0"/>
    <w:rPr>
      <w:rFonts w:ascii="等线 Light" w:hAnsi="等线 Light" w:eastAsia="MS Mincho" w:cs="MS Mincho"/>
      <w:b/>
      <w:bCs/>
      <w:sz w:val="32"/>
      <w:szCs w:val="32"/>
    </w:rPr>
  </w:style>
  <w:style w:type="character" w:customStyle="1" w:styleId="149">
    <w:name w:val="UserStyle_7"/>
    <w:semiHidden/>
    <w:qFormat/>
    <w:uiPriority w:val="0"/>
    <w:rPr>
      <w:sz w:val="16"/>
      <w:szCs w:val="16"/>
    </w:rPr>
  </w:style>
  <w:style w:type="character" w:customStyle="1" w:styleId="150">
    <w:name w:val="标题 字符"/>
    <w:qFormat/>
    <w:uiPriority w:val="10"/>
    <w:rPr>
      <w:rFonts w:ascii="等线 Light" w:hAnsi="等线 Light" w:cs="Times New Roman"/>
      <w:b/>
      <w:bCs/>
      <w:kern w:val="2"/>
      <w:sz w:val="32"/>
      <w:szCs w:val="32"/>
    </w:rPr>
  </w:style>
  <w:style w:type="character" w:customStyle="1" w:styleId="151">
    <w:name w:val="UserStyle_14"/>
    <w:link w:val="152"/>
    <w:semiHidden/>
    <w:qFormat/>
    <w:uiPriority w:val="0"/>
    <w:rPr>
      <w:rFonts w:eastAsia="MS Mincho"/>
      <w:szCs w:val="24"/>
    </w:rPr>
  </w:style>
  <w:style w:type="paragraph" w:customStyle="1" w:styleId="152">
    <w:name w:val="AnnotationText"/>
    <w:basedOn w:val="1"/>
    <w:link w:val="151"/>
    <w:semiHidden/>
    <w:qFormat/>
    <w:uiPriority w:val="0"/>
    <w:pPr>
      <w:widowControl/>
      <w:jc w:val="left"/>
    </w:pPr>
    <w:rPr>
      <w:rFonts w:eastAsia="MS Mincho" w:asciiTheme="minorHAnsi" w:hAnsiTheme="minorHAnsi" w:cstheme="minorBidi"/>
      <w:szCs w:val="24"/>
    </w:rPr>
  </w:style>
  <w:style w:type="character" w:customStyle="1" w:styleId="153">
    <w:name w:val="UserStyle_24"/>
    <w:link w:val="154"/>
    <w:semiHidden/>
    <w:qFormat/>
    <w:uiPriority w:val="0"/>
    <w:rPr>
      <w:rFonts w:ascii="等线 Light" w:hAnsi="等线 Light"/>
    </w:rPr>
  </w:style>
  <w:style w:type="paragraph" w:customStyle="1" w:styleId="154">
    <w:name w:val="EndnoteText"/>
    <w:basedOn w:val="1"/>
    <w:link w:val="153"/>
    <w:semiHidden/>
    <w:qFormat/>
    <w:uiPriority w:val="0"/>
    <w:pPr>
      <w:widowControl/>
      <w:snapToGrid w:val="0"/>
      <w:jc w:val="left"/>
    </w:pPr>
    <w:rPr>
      <w:rFonts w:ascii="等线 Light" w:hAnsi="等线 Light" w:eastAsiaTheme="minorEastAsia" w:cstheme="minorBidi"/>
    </w:rPr>
  </w:style>
  <w:style w:type="character" w:customStyle="1" w:styleId="155">
    <w:name w:val="批注文字 字符1"/>
    <w:semiHidden/>
    <w:qFormat/>
    <w:uiPriority w:val="99"/>
    <w:rPr>
      <w:rFonts w:ascii="等线 Light" w:hAnsi="等线 Light"/>
      <w:kern w:val="2"/>
      <w:sz w:val="21"/>
      <w:szCs w:val="22"/>
    </w:rPr>
  </w:style>
  <w:style w:type="character" w:customStyle="1" w:styleId="156">
    <w:name w:val="批注文字 Char1"/>
    <w:semiHidden/>
    <w:qFormat/>
    <w:uiPriority w:val="0"/>
    <w:rPr>
      <w:kern w:val="2"/>
      <w:sz w:val="21"/>
      <w:szCs w:val="24"/>
    </w:rPr>
  </w:style>
  <w:style w:type="character" w:customStyle="1" w:styleId="157">
    <w:name w:val="UserStyle_5"/>
    <w:basedOn w:val="85"/>
    <w:semiHidden/>
    <w:qFormat/>
    <w:uiPriority w:val="0"/>
    <w:rPr>
      <w:rFonts w:ascii="Times New Roman" w:hAnsi="Times New Roman" w:eastAsia="宋体" w:cs="Times New Roman"/>
    </w:rPr>
  </w:style>
  <w:style w:type="character" w:customStyle="1" w:styleId="158">
    <w:name w:val="UserStyle_16"/>
    <w:link w:val="159"/>
    <w:qFormat/>
    <w:uiPriority w:val="0"/>
    <w:rPr>
      <w:rFonts w:ascii="Segoe UI Emoji" w:hAnsi="Segoe UI Emoji" w:eastAsia="MS Mincho"/>
      <w:sz w:val="16"/>
      <w:szCs w:val="16"/>
    </w:rPr>
  </w:style>
  <w:style w:type="paragraph" w:customStyle="1" w:styleId="159">
    <w:name w:val="BodyText3"/>
    <w:basedOn w:val="1"/>
    <w:link w:val="158"/>
    <w:qFormat/>
    <w:uiPriority w:val="0"/>
    <w:pPr>
      <w:widowControl/>
      <w:spacing w:after="120"/>
    </w:pPr>
    <w:rPr>
      <w:rFonts w:ascii="Segoe UI Emoji" w:hAnsi="Segoe UI Emoji" w:eastAsia="MS Mincho" w:cstheme="minorBidi"/>
      <w:sz w:val="16"/>
      <w:szCs w:val="16"/>
    </w:rPr>
  </w:style>
  <w:style w:type="character" w:customStyle="1" w:styleId="160">
    <w:name w:val="UserStyle_12"/>
    <w:link w:val="161"/>
    <w:qFormat/>
    <w:uiPriority w:val="0"/>
    <w:rPr>
      <w:rFonts w:ascii="MS Mincho" w:eastAsia="MS Mincho"/>
      <w:sz w:val="18"/>
      <w:szCs w:val="18"/>
    </w:rPr>
  </w:style>
  <w:style w:type="paragraph" w:customStyle="1" w:styleId="161">
    <w:name w:val="NavPane"/>
    <w:basedOn w:val="1"/>
    <w:link w:val="160"/>
    <w:qFormat/>
    <w:uiPriority w:val="0"/>
    <w:pPr>
      <w:widowControl/>
    </w:pPr>
    <w:rPr>
      <w:rFonts w:ascii="MS Mincho" w:eastAsia="MS Mincho" w:hAnsiTheme="minorHAnsi" w:cstheme="minorBidi"/>
      <w:sz w:val="18"/>
      <w:szCs w:val="18"/>
    </w:rPr>
  </w:style>
  <w:style w:type="character" w:customStyle="1" w:styleId="162">
    <w:name w:val="UserStyle_10"/>
    <w:qFormat/>
    <w:uiPriority w:val="0"/>
    <w:rPr>
      <w:rFonts w:ascii="Segoe UI Emoji" w:hAnsi="Segoe UI Emoji" w:eastAsia="MS Mincho" w:cs="Segoe UI Emoji"/>
      <w:b/>
      <w:bCs/>
      <w:kern w:val="44"/>
      <w:sz w:val="32"/>
      <w:szCs w:val="44"/>
    </w:rPr>
  </w:style>
  <w:style w:type="character" w:customStyle="1" w:styleId="163">
    <w:name w:val="未处理的提及"/>
    <w:unhideWhenUsed/>
    <w:qFormat/>
    <w:uiPriority w:val="99"/>
    <w:rPr>
      <w:color w:val="605E5C"/>
      <w:shd w:val="clear" w:color="auto" w:fill="E1DFDD"/>
    </w:rPr>
  </w:style>
  <w:style w:type="character" w:customStyle="1" w:styleId="164">
    <w:name w:val="纯文本 字符1"/>
    <w:semiHidden/>
    <w:qFormat/>
    <w:uiPriority w:val="99"/>
    <w:rPr>
      <w:rFonts w:ascii="Georgia" w:hAnsi="等线" w:eastAsia="Georgia" w:cs="等线"/>
      <w:kern w:val="2"/>
      <w:sz w:val="21"/>
      <w:szCs w:val="22"/>
    </w:rPr>
  </w:style>
  <w:style w:type="character" w:customStyle="1" w:styleId="165">
    <w:name w:val="未处理的提及1"/>
    <w:unhideWhenUsed/>
    <w:qFormat/>
    <w:uiPriority w:val="99"/>
    <w:rPr>
      <w:color w:val="605E5C"/>
      <w:shd w:val="clear" w:color="auto" w:fill="E1DFDD"/>
    </w:rPr>
  </w:style>
  <w:style w:type="character" w:customStyle="1" w:styleId="166">
    <w:name w:val="UserStyle_9"/>
    <w:qFormat/>
    <w:uiPriority w:val="0"/>
    <w:rPr>
      <w:rFonts w:ascii="Segoe UI Emoji" w:hAnsi="Segoe UI Emoji" w:eastAsia="MS Mincho" w:cs="Segoe UI Emoji"/>
      <w:b/>
      <w:bCs/>
      <w:sz w:val="24"/>
      <w:szCs w:val="32"/>
    </w:rPr>
  </w:style>
  <w:style w:type="character" w:customStyle="1" w:styleId="167">
    <w:name w:val="UserStyle_1"/>
    <w:qFormat/>
    <w:locked/>
    <w:uiPriority w:val="0"/>
    <w:rPr>
      <w:rFonts w:cs="Segoe UI Emoji"/>
      <w:b/>
      <w:bCs/>
      <w:kern w:val="44"/>
      <w:sz w:val="32"/>
      <w:szCs w:val="44"/>
    </w:rPr>
  </w:style>
  <w:style w:type="paragraph" w:customStyle="1" w:styleId="168">
    <w:name w:val="列出段落1"/>
    <w:basedOn w:val="1"/>
    <w:qFormat/>
    <w:uiPriority w:val="0"/>
    <w:pPr>
      <w:widowControl/>
      <w:ind w:firstLine="420" w:firstLineChars="200"/>
    </w:pPr>
    <w:rPr>
      <w:rFonts w:ascii="等线" w:hAnsi="等线" w:eastAsia="等线" w:cs="Segoe UI Emoji"/>
      <w:szCs w:val="21"/>
    </w:rPr>
  </w:style>
  <w:style w:type="paragraph" w:customStyle="1" w:styleId="169">
    <w:name w:val="179"/>
    <w:basedOn w:val="1"/>
    <w:qFormat/>
    <w:uiPriority w:val="0"/>
    <w:pPr>
      <w:widowControl/>
      <w:ind w:firstLine="420" w:firstLineChars="200"/>
    </w:pPr>
    <w:rPr>
      <w:rFonts w:ascii="等线 Light" w:hAnsi="等线 Light"/>
    </w:rPr>
  </w:style>
  <w:style w:type="paragraph" w:customStyle="1" w:styleId="170">
    <w:name w:val="UserStyle_17"/>
    <w:basedOn w:val="171"/>
    <w:next w:val="1"/>
    <w:qFormat/>
    <w:uiPriority w:val="0"/>
    <w:pPr>
      <w:keepNext/>
      <w:keepLines/>
      <w:spacing w:before="340" w:after="330" w:line="578" w:lineRule="auto"/>
      <w:jc w:val="both"/>
    </w:pPr>
    <w:rPr>
      <w:rFonts w:ascii="等线 Light" w:hAnsi="等线 Light"/>
      <w:sz w:val="44"/>
    </w:rPr>
  </w:style>
  <w:style w:type="paragraph" w:customStyle="1" w:styleId="171">
    <w:name w:val="Heading1"/>
    <w:basedOn w:val="1"/>
    <w:next w:val="1"/>
    <w:qFormat/>
    <w:uiPriority w:val="0"/>
    <w:pPr>
      <w:widowControl/>
      <w:spacing w:line="360" w:lineRule="auto"/>
      <w:jc w:val="center"/>
    </w:pPr>
    <w:rPr>
      <w:rFonts w:ascii="Segoe UI Emoji" w:hAnsi="Segoe UI Emoji"/>
      <w:kern w:val="44"/>
      <w:sz w:val="32"/>
      <w:szCs w:val="44"/>
    </w:rPr>
  </w:style>
  <w:style w:type="paragraph" w:customStyle="1" w:styleId="172">
    <w:name w:val="HtmlNormal"/>
    <w:basedOn w:val="1"/>
    <w:qFormat/>
    <w:uiPriority w:val="0"/>
    <w:pPr>
      <w:widowControl/>
      <w:spacing w:before="100" w:beforeAutospacing="1" w:after="100" w:afterAutospacing="1"/>
      <w:jc w:val="left"/>
    </w:pPr>
    <w:rPr>
      <w:rFonts w:ascii="等线 Light" w:hAnsi="等线 Light"/>
      <w:kern w:val="0"/>
      <w:sz w:val="24"/>
    </w:rPr>
  </w:style>
  <w:style w:type="paragraph" w:customStyle="1" w:styleId="173">
    <w:name w:val="TOC3"/>
    <w:basedOn w:val="1"/>
    <w:next w:val="1"/>
    <w:qFormat/>
    <w:uiPriority w:val="0"/>
    <w:pPr>
      <w:widowControl/>
      <w:spacing w:line="360" w:lineRule="auto"/>
      <w:ind w:left="400" w:leftChars="400"/>
    </w:pPr>
    <w:rPr>
      <w:rFonts w:ascii="等线 Light" w:hAnsi="等线 Light"/>
    </w:rPr>
  </w:style>
  <w:style w:type="paragraph" w:customStyle="1" w:styleId="174">
    <w:name w:val="Heading5"/>
    <w:basedOn w:val="1"/>
    <w:next w:val="1"/>
    <w:qFormat/>
    <w:uiPriority w:val="0"/>
    <w:pPr>
      <w:keepNext/>
      <w:keepLines/>
      <w:widowControl/>
      <w:spacing w:line="372" w:lineRule="auto"/>
    </w:pPr>
    <w:rPr>
      <w:rFonts w:ascii="等线 Light" w:hAnsi="等线 Light"/>
      <w:kern w:val="0"/>
      <w:sz w:val="28"/>
      <w:szCs w:val="28"/>
    </w:rPr>
  </w:style>
  <w:style w:type="paragraph" w:customStyle="1" w:styleId="17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6">
    <w:name w:val="UserStyle_22"/>
    <w:basedOn w:val="1"/>
    <w:next w:val="1"/>
    <w:qFormat/>
    <w:uiPriority w:val="0"/>
    <w:pPr>
      <w:widowControl/>
      <w:spacing w:line="360" w:lineRule="auto"/>
      <w:ind w:left="200" w:leftChars="200"/>
    </w:pPr>
    <w:rPr>
      <w:rFonts w:ascii="Segoe UI Emoji" w:hAnsi="Segoe UI Emoji"/>
      <w:sz w:val="24"/>
      <w:szCs w:val="24"/>
    </w:rPr>
  </w:style>
  <w:style w:type="paragraph" w:customStyle="1" w:styleId="177">
    <w:name w:val="UserStyle_20"/>
    <w:qFormat/>
    <w:uiPriority w:val="0"/>
    <w:pPr>
      <w:jc w:val="both"/>
    </w:pPr>
    <w:rPr>
      <w:rFonts w:ascii="等线 Light" w:hAnsi="等线 Light" w:eastAsia="宋体" w:cs="Times New Roman"/>
      <w:kern w:val="2"/>
      <w:sz w:val="21"/>
      <w:szCs w:val="22"/>
      <w:lang w:val="en-US" w:eastAsia="zh-CN" w:bidi="ar-SA"/>
    </w:rPr>
  </w:style>
  <w:style w:type="paragraph" w:customStyle="1" w:styleId="178">
    <w:name w:val="Normal_5"/>
    <w:qFormat/>
    <w:uiPriority w:val="0"/>
    <w:pPr>
      <w:spacing w:before="120" w:after="240"/>
      <w:jc w:val="both"/>
    </w:pPr>
    <w:rPr>
      <w:rFonts w:ascii="Calibri" w:hAnsi="Calibri" w:eastAsia="宋体" w:cs="Times New Roman"/>
      <w:sz w:val="22"/>
      <w:szCs w:val="22"/>
      <w:lang w:val="en-US" w:eastAsia="en-US" w:bidi="ar-SA"/>
    </w:rPr>
  </w:style>
  <w:style w:type="paragraph" w:customStyle="1" w:styleId="179">
    <w:name w:val="Heading2"/>
    <w:basedOn w:val="1"/>
    <w:next w:val="1"/>
    <w:qFormat/>
    <w:uiPriority w:val="0"/>
    <w:pPr>
      <w:widowControl/>
      <w:spacing w:line="360" w:lineRule="auto"/>
    </w:pPr>
    <w:rPr>
      <w:rFonts w:ascii="Segoe UI Emoji" w:hAnsi="Segoe UI Emoji"/>
      <w:kern w:val="0"/>
      <w:sz w:val="24"/>
      <w:szCs w:val="32"/>
    </w:rPr>
  </w:style>
  <w:style w:type="paragraph" w:customStyle="1" w:styleId="180">
    <w:name w:val="TOC1"/>
    <w:basedOn w:val="1"/>
    <w:next w:val="1"/>
    <w:qFormat/>
    <w:uiPriority w:val="0"/>
    <w:pPr>
      <w:widowControl/>
      <w:spacing w:line="360" w:lineRule="auto"/>
    </w:pPr>
    <w:rPr>
      <w:rFonts w:ascii="等线 Light" w:hAnsi="等线 Light"/>
      <w:sz w:val="24"/>
    </w:rPr>
  </w:style>
  <w:style w:type="paragraph" w:customStyle="1" w:styleId="181">
    <w:name w:val="UserStyle_21"/>
    <w:next w:val="1"/>
    <w:qFormat/>
    <w:uiPriority w:val="0"/>
    <w:pPr>
      <w:ind w:firstLine="5632"/>
      <w:jc w:val="both"/>
    </w:pPr>
    <w:rPr>
      <w:rFonts w:ascii="Calibri" w:hAnsi="Calibri" w:eastAsia="宋体" w:cs="Times New Roman"/>
      <w:lang w:val="en-US" w:eastAsia="zh-CN" w:bidi="ar-SA"/>
    </w:rPr>
  </w:style>
  <w:style w:type="paragraph" w:customStyle="1" w:styleId="182">
    <w:name w:val="TOC7"/>
    <w:basedOn w:val="1"/>
    <w:next w:val="1"/>
    <w:qFormat/>
    <w:uiPriority w:val="0"/>
    <w:pPr>
      <w:widowControl/>
      <w:ind w:left="2520" w:leftChars="1200"/>
    </w:pPr>
    <w:rPr>
      <w:rFonts w:ascii="等线 Light" w:hAnsi="等线 Light"/>
    </w:rPr>
  </w:style>
  <w:style w:type="paragraph" w:customStyle="1" w:styleId="183">
    <w:name w:val="UserStyle_23"/>
    <w:basedOn w:val="171"/>
    <w:next w:val="154"/>
    <w:qFormat/>
    <w:uiPriority w:val="0"/>
    <w:pPr>
      <w:spacing w:before="75" w:line="240" w:lineRule="auto"/>
      <w:ind w:firstLine="22"/>
      <w:jc w:val="left"/>
    </w:pPr>
    <w:rPr>
      <w:kern w:val="0"/>
      <w:sz w:val="20"/>
      <w:szCs w:val="20"/>
    </w:rPr>
  </w:style>
  <w:style w:type="paragraph" w:customStyle="1" w:styleId="184">
    <w:name w:val="TOC5"/>
    <w:basedOn w:val="1"/>
    <w:next w:val="1"/>
    <w:qFormat/>
    <w:uiPriority w:val="0"/>
    <w:pPr>
      <w:widowControl/>
      <w:ind w:left="1680" w:leftChars="800"/>
    </w:pPr>
    <w:rPr>
      <w:rFonts w:ascii="等线 Light" w:hAnsi="等线 Light"/>
    </w:rPr>
  </w:style>
  <w:style w:type="paragraph" w:customStyle="1" w:styleId="185">
    <w:name w:val="UserStyle_19"/>
    <w:basedOn w:val="171"/>
    <w:next w:val="1"/>
    <w:qFormat/>
    <w:uiPriority w:val="0"/>
    <w:pPr>
      <w:spacing w:line="360" w:lineRule="atLeast"/>
      <w:ind w:firstLine="3584"/>
      <w:jc w:val="left"/>
    </w:pPr>
    <w:rPr>
      <w:kern w:val="0"/>
      <w:sz w:val="20"/>
      <w:szCs w:val="20"/>
    </w:rPr>
  </w:style>
  <w:style w:type="paragraph" w:customStyle="1" w:styleId="186">
    <w:name w:val="TOC8"/>
    <w:basedOn w:val="1"/>
    <w:next w:val="1"/>
    <w:qFormat/>
    <w:uiPriority w:val="0"/>
    <w:pPr>
      <w:widowControl/>
      <w:ind w:left="2940" w:leftChars="1400"/>
    </w:pPr>
    <w:rPr>
      <w:rFonts w:ascii="等线 Light" w:hAnsi="等线 Light"/>
    </w:rPr>
  </w:style>
  <w:style w:type="paragraph" w:customStyle="1" w:styleId="187">
    <w:name w:val="TOC6"/>
    <w:basedOn w:val="1"/>
    <w:next w:val="1"/>
    <w:qFormat/>
    <w:uiPriority w:val="0"/>
    <w:pPr>
      <w:widowControl/>
      <w:ind w:left="2100" w:leftChars="1000"/>
    </w:pPr>
    <w:rPr>
      <w:rFonts w:ascii="等线 Light" w:hAnsi="等线 Light"/>
    </w:rPr>
  </w:style>
  <w:style w:type="paragraph" w:customStyle="1" w:styleId="188">
    <w:name w:val="TOC4"/>
    <w:basedOn w:val="1"/>
    <w:next w:val="1"/>
    <w:qFormat/>
    <w:uiPriority w:val="0"/>
    <w:pPr>
      <w:widowControl/>
      <w:ind w:left="1260" w:leftChars="600"/>
    </w:pPr>
    <w:rPr>
      <w:rFonts w:ascii="等线 Light" w:hAnsi="等线 Light"/>
    </w:rPr>
  </w:style>
  <w:style w:type="paragraph" w:customStyle="1" w:styleId="189">
    <w:name w:val="表格文字"/>
    <w:basedOn w:val="1"/>
    <w:qFormat/>
    <w:uiPriority w:val="0"/>
    <w:pPr>
      <w:jc w:val="center"/>
    </w:pPr>
    <w:rPr>
      <w:rFonts w:ascii="Segoe UI Emoji" w:hAnsi="Segoe UI Emoji"/>
      <w:szCs w:val="24"/>
    </w:rPr>
  </w:style>
  <w:style w:type="paragraph" w:customStyle="1" w:styleId="190">
    <w:name w:val="style1"/>
    <w:basedOn w:val="1"/>
    <w:next w:val="1"/>
    <w:qFormat/>
    <w:uiPriority w:val="0"/>
    <w:pPr>
      <w:widowControl/>
      <w:spacing w:before="280" w:after="280"/>
    </w:pPr>
    <w:rPr>
      <w:rFonts w:ascii="宋体" w:hAnsi="宋体" w:cs="宋体"/>
      <w:kern w:val="0"/>
      <w:sz w:val="24"/>
      <w:szCs w:val="20"/>
    </w:rPr>
  </w:style>
  <w:style w:type="paragraph" w:customStyle="1" w:styleId="191">
    <w:name w:val="TOC2"/>
    <w:basedOn w:val="1"/>
    <w:next w:val="1"/>
    <w:qFormat/>
    <w:uiPriority w:val="0"/>
    <w:pPr>
      <w:widowControl/>
      <w:spacing w:line="360" w:lineRule="auto"/>
      <w:ind w:left="200" w:leftChars="200"/>
    </w:pPr>
    <w:rPr>
      <w:rFonts w:ascii="等线 Light" w:hAnsi="等线 Light"/>
      <w:sz w:val="24"/>
    </w:rPr>
  </w:style>
  <w:style w:type="paragraph" w:customStyle="1" w:styleId="192">
    <w:name w:val="TOC9"/>
    <w:basedOn w:val="1"/>
    <w:next w:val="1"/>
    <w:qFormat/>
    <w:uiPriority w:val="0"/>
    <w:pPr>
      <w:widowControl/>
      <w:ind w:left="3360" w:leftChars="1600"/>
    </w:pPr>
    <w:rPr>
      <w:rFonts w:ascii="等线 Light" w:hAnsi="等线 Light"/>
    </w:rPr>
  </w:style>
  <w:style w:type="table" w:customStyle="1" w:styleId="193">
    <w:name w:val="TableGrid"/>
    <w:basedOn w:val="194"/>
    <w:qFormat/>
    <w:uiPriority w:val="0"/>
  </w:style>
  <w:style w:type="table" w:customStyle="1" w:styleId="194">
    <w:name w:val="TableNormal"/>
    <w:qFormat/>
    <w:uiPriority w:val="0"/>
    <w:rPr>
      <w:rFonts w:ascii="Calibri" w:hAnsi="Calibri" w:eastAsia="宋体" w:cs="Times New Roman"/>
    </w:rPr>
    <w:tblPr>
      <w:tblCellMar>
        <w:top w:w="0" w:type="dxa"/>
        <w:left w:w="0" w:type="dxa"/>
        <w:bottom w:w="0" w:type="dxa"/>
        <w:right w:w="0" w:type="dxa"/>
      </w:tblCellMar>
    </w:tblPr>
  </w:style>
  <w:style w:type="character" w:customStyle="1" w:styleId="195">
    <w:name w:val="bigfont"/>
    <w:basedOn w:val="49"/>
    <w:qFormat/>
    <w:uiPriority w:val="0"/>
  </w:style>
  <w:style w:type="character" w:customStyle="1" w:styleId="196">
    <w:name w:val="fontstrikethrough"/>
    <w:qFormat/>
    <w:uiPriority w:val="0"/>
    <w:rPr>
      <w:strike/>
    </w:rPr>
  </w:style>
  <w:style w:type="character" w:customStyle="1" w:styleId="197">
    <w:name w:val="正文文本缩进 3 Char1"/>
    <w:semiHidden/>
    <w:qFormat/>
    <w:uiPriority w:val="99"/>
    <w:rPr>
      <w:rFonts w:ascii="Times New Roman" w:hAnsi="Times New Roman" w:eastAsia="宋体" w:cs="Times New Roman"/>
      <w:sz w:val="16"/>
      <w:szCs w:val="16"/>
    </w:rPr>
  </w:style>
  <w:style w:type="character" w:customStyle="1" w:styleId="198">
    <w:name w:val="日期 Char1"/>
    <w:semiHidden/>
    <w:qFormat/>
    <w:uiPriority w:val="99"/>
    <w:rPr>
      <w:rFonts w:ascii="Times New Roman" w:hAnsi="Times New Roman" w:eastAsia="宋体" w:cs="Times New Roman"/>
      <w:szCs w:val="24"/>
    </w:rPr>
  </w:style>
  <w:style w:type="character" w:customStyle="1" w:styleId="199">
    <w:name w:val="Char Char Char Char Char Char Char Char Char Char Char Char Char Char Char Char"/>
    <w:link w:val="200"/>
    <w:qFormat/>
    <w:uiPriority w:val="0"/>
    <w:rPr>
      <w:rFonts w:ascii="Verdana" w:hAnsi="Verdana"/>
      <w:lang w:eastAsia="en-US"/>
    </w:rPr>
  </w:style>
  <w:style w:type="paragraph" w:customStyle="1" w:styleId="200">
    <w:name w:val="Char Char Char Char Char Char Char Char Char Char Char Char Char Char Char"/>
    <w:basedOn w:val="1"/>
    <w:link w:val="199"/>
    <w:qFormat/>
    <w:uiPriority w:val="0"/>
    <w:pPr>
      <w:widowControl/>
      <w:spacing w:line="400" w:lineRule="exact"/>
      <w:jc w:val="center"/>
    </w:pPr>
    <w:rPr>
      <w:rFonts w:ascii="Verdana" w:hAnsi="Verdana" w:eastAsiaTheme="minorEastAsia" w:cstheme="minorBidi"/>
      <w:lang w:eastAsia="en-US"/>
    </w:rPr>
  </w:style>
  <w:style w:type="character" w:customStyle="1" w:styleId="201">
    <w:name w:val="fontborder"/>
    <w:qFormat/>
    <w:uiPriority w:val="0"/>
    <w:rPr>
      <w:bdr w:val="single" w:color="000000" w:sz="4" w:space="0"/>
    </w:rPr>
  </w:style>
  <w:style w:type="character" w:customStyle="1" w:styleId="202">
    <w:name w:val="正文文本缩进 Char1"/>
    <w:semiHidden/>
    <w:qFormat/>
    <w:uiPriority w:val="99"/>
    <w:rPr>
      <w:rFonts w:ascii="Times New Roman" w:hAnsi="Times New Roman" w:eastAsia="宋体" w:cs="Times New Roman"/>
      <w:szCs w:val="24"/>
    </w:rPr>
  </w:style>
  <w:style w:type="character" w:customStyle="1" w:styleId="203">
    <w:name w:val="Char Char23"/>
    <w:qFormat/>
    <w:uiPriority w:val="0"/>
    <w:rPr>
      <w:rFonts w:ascii="Arial" w:hAnsi="Arial" w:eastAsia="黑体"/>
      <w:b/>
      <w:bCs/>
      <w:kern w:val="2"/>
      <w:sz w:val="32"/>
      <w:szCs w:val="32"/>
      <w:lang w:val="en-US" w:eastAsia="zh-CN" w:bidi="ar-SA"/>
    </w:rPr>
  </w:style>
  <w:style w:type="character" w:customStyle="1" w:styleId="204">
    <w:name w:val="纯文本 Char1"/>
    <w:semiHidden/>
    <w:qFormat/>
    <w:uiPriority w:val="99"/>
    <w:rPr>
      <w:rFonts w:ascii="宋体" w:hAnsi="Courier New" w:eastAsia="宋体" w:cs="Courier New"/>
      <w:szCs w:val="21"/>
    </w:rPr>
  </w:style>
  <w:style w:type="character" w:customStyle="1" w:styleId="205">
    <w:name w:val="样式3 Char Char Char Char"/>
    <w:link w:val="206"/>
    <w:qFormat/>
    <w:uiPriority w:val="0"/>
    <w:rPr>
      <w:rFonts w:eastAsia="黑体"/>
      <w:b/>
      <w:bCs/>
      <w:sz w:val="32"/>
      <w:szCs w:val="32"/>
    </w:rPr>
  </w:style>
  <w:style w:type="paragraph" w:customStyle="1" w:styleId="206">
    <w:name w:val="样式3 Char"/>
    <w:basedOn w:val="5"/>
    <w:next w:val="1"/>
    <w:link w:val="205"/>
    <w:qFormat/>
    <w:uiPriority w:val="0"/>
    <w:pPr>
      <w:spacing w:line="240" w:lineRule="auto"/>
      <w:jc w:val="center"/>
    </w:pPr>
    <w:rPr>
      <w:rFonts w:eastAsia="黑体" w:asciiTheme="minorHAnsi" w:hAnsiTheme="minorHAnsi" w:cstheme="minorBidi"/>
    </w:rPr>
  </w:style>
  <w:style w:type="character" w:customStyle="1" w:styleId="207">
    <w:name w:val="正文文本缩进 2 Char1"/>
    <w:semiHidden/>
    <w:qFormat/>
    <w:uiPriority w:val="99"/>
    <w:rPr>
      <w:rFonts w:ascii="Times New Roman" w:hAnsi="Times New Roman" w:eastAsia="宋体" w:cs="Times New Roman"/>
      <w:szCs w:val="24"/>
    </w:rPr>
  </w:style>
  <w:style w:type="character" w:customStyle="1" w:styleId="208">
    <w:name w:val="页脚 Char1"/>
    <w:semiHidden/>
    <w:qFormat/>
    <w:uiPriority w:val="99"/>
    <w:rPr>
      <w:rFonts w:ascii="Times New Roman" w:hAnsi="Times New Roman" w:eastAsia="宋体" w:cs="Times New Roman"/>
      <w:sz w:val="18"/>
      <w:szCs w:val="18"/>
    </w:rPr>
  </w:style>
  <w:style w:type="character" w:customStyle="1" w:styleId="209">
    <w:name w:val="引用 Char"/>
    <w:qFormat/>
    <w:locked/>
    <w:uiPriority w:val="0"/>
    <w:rPr>
      <w:i/>
      <w:color w:val="000000"/>
      <w:sz w:val="22"/>
    </w:rPr>
  </w:style>
  <w:style w:type="paragraph" w:styleId="210">
    <w:name w:val="Quote"/>
    <w:basedOn w:val="1"/>
    <w:next w:val="1"/>
    <w:link w:val="212"/>
    <w:qFormat/>
    <w:uiPriority w:val="0"/>
    <w:rPr>
      <w:i/>
      <w:color w:val="000000"/>
      <w:kern w:val="0"/>
      <w:sz w:val="22"/>
      <w:szCs w:val="20"/>
    </w:rPr>
  </w:style>
  <w:style w:type="character" w:customStyle="1" w:styleId="211">
    <w:name w:val="引用 Char1"/>
    <w:basedOn w:val="49"/>
    <w:qFormat/>
    <w:uiPriority w:val="29"/>
    <w:rPr>
      <w:rFonts w:ascii="Times New Roman" w:hAnsi="Times New Roman" w:eastAsia="宋体" w:cs="Times New Roman"/>
      <w:i/>
      <w:iCs/>
      <w:color w:val="000000" w:themeColor="text1"/>
      <w14:textFill>
        <w14:solidFill>
          <w14:schemeClr w14:val="tx1"/>
        </w14:solidFill>
      </w14:textFill>
    </w:rPr>
  </w:style>
  <w:style w:type="character" w:customStyle="1" w:styleId="212">
    <w:name w:val="引用 字符"/>
    <w:link w:val="210"/>
    <w:qFormat/>
    <w:uiPriority w:val="0"/>
    <w:rPr>
      <w:rFonts w:ascii="Times New Roman" w:hAnsi="Times New Roman" w:eastAsia="宋体" w:cs="Times New Roman"/>
      <w:i/>
      <w:color w:val="000000"/>
      <w:kern w:val="0"/>
      <w:sz w:val="22"/>
      <w:szCs w:val="20"/>
    </w:rPr>
  </w:style>
  <w:style w:type="character" w:customStyle="1" w:styleId="213">
    <w:name w:val="title2"/>
    <w:qFormat/>
    <w:uiPriority w:val="0"/>
    <w:rPr>
      <w:rFonts w:hint="default" w:ascii="Arial" w:hAnsi="Arial"/>
      <w:b/>
      <w:color w:val="111111"/>
      <w:sz w:val="24"/>
      <w:u w:val="none"/>
    </w:rPr>
  </w:style>
  <w:style w:type="character" w:customStyle="1" w:styleId="214">
    <w:name w:val="批注框文本 Char1"/>
    <w:semiHidden/>
    <w:qFormat/>
    <w:uiPriority w:val="99"/>
    <w:rPr>
      <w:rFonts w:ascii="Times New Roman" w:hAnsi="Times New Roman" w:eastAsia="宋体" w:cs="Times New Roman"/>
      <w:sz w:val="18"/>
      <w:szCs w:val="18"/>
    </w:rPr>
  </w:style>
  <w:style w:type="character" w:customStyle="1" w:styleId="215">
    <w:name w:val="newsbg1"/>
    <w:basedOn w:val="49"/>
    <w:qFormat/>
    <w:uiPriority w:val="0"/>
  </w:style>
  <w:style w:type="character" w:customStyle="1" w:styleId="216">
    <w:name w:val="样式 标题 3h3section:3Level 3 HeadH3level_3PIM 33rd level3H... Char Char"/>
    <w:link w:val="217"/>
    <w:qFormat/>
    <w:uiPriority w:val="0"/>
    <w:rPr>
      <w:rFonts w:ascii="Arial" w:hAnsi="Arial"/>
      <w:b/>
      <w:sz w:val="24"/>
      <w:szCs w:val="28"/>
    </w:rPr>
  </w:style>
  <w:style w:type="paragraph" w:customStyle="1" w:styleId="217">
    <w:name w:val="样式 标题 3h3section:3Level 3 HeadH3level_3PIM 33rd level3H..."/>
    <w:basedOn w:val="5"/>
    <w:link w:val="216"/>
    <w:qFormat/>
    <w:uiPriority w:val="0"/>
    <w:pPr>
      <w:tabs>
        <w:tab w:val="left" w:pos="1680"/>
      </w:tabs>
      <w:adjustRightInd w:val="0"/>
      <w:spacing w:line="416" w:lineRule="atLeast"/>
      <w:textAlignment w:val="baseline"/>
    </w:pPr>
    <w:rPr>
      <w:rFonts w:ascii="Arial" w:hAnsi="Arial" w:eastAsiaTheme="minorEastAsia" w:cstheme="minorBidi"/>
      <w:bCs w:val="0"/>
      <w:sz w:val="24"/>
      <w:szCs w:val="28"/>
    </w:rPr>
  </w:style>
  <w:style w:type="character" w:customStyle="1" w:styleId="218">
    <w:name w:val="正文文本 Char2"/>
    <w:semiHidden/>
    <w:qFormat/>
    <w:uiPriority w:val="99"/>
    <w:rPr>
      <w:rFonts w:ascii="Times New Roman" w:hAnsi="Times New Roman" w:eastAsia="宋体" w:cs="Times New Roman"/>
      <w:szCs w:val="24"/>
    </w:rPr>
  </w:style>
  <w:style w:type="character" w:customStyle="1" w:styleId="219">
    <w:name w:val="副标题 Char2"/>
    <w:qFormat/>
    <w:uiPriority w:val="11"/>
    <w:rPr>
      <w:rFonts w:ascii="Cambria" w:hAnsi="Cambria" w:eastAsia="宋体" w:cs="Times New Roman"/>
      <w:b/>
      <w:bCs/>
      <w:kern w:val="28"/>
      <w:sz w:val="32"/>
      <w:szCs w:val="32"/>
    </w:rPr>
  </w:style>
  <w:style w:type="character" w:customStyle="1" w:styleId="220">
    <w:name w:val="正文文本 Char1"/>
    <w:qFormat/>
    <w:uiPriority w:val="0"/>
    <w:rPr>
      <w:rFonts w:eastAsia="仿宋_GB2312"/>
      <w:sz w:val="23"/>
      <w:szCs w:val="24"/>
    </w:rPr>
  </w:style>
  <w:style w:type="character" w:customStyle="1" w:styleId="221">
    <w:name w:val="Variable"/>
    <w:qFormat/>
    <w:uiPriority w:val="0"/>
    <w:rPr>
      <w:i/>
    </w:rPr>
  </w:style>
  <w:style w:type="character" w:customStyle="1" w:styleId="222">
    <w:name w:val="Hyperlink.0"/>
    <w:qFormat/>
    <w:uiPriority w:val="0"/>
    <w:rPr>
      <w:rFonts w:ascii="宋体" w:hAnsi="宋体" w:eastAsia="宋体" w:cs="宋体"/>
      <w:sz w:val="24"/>
      <w:szCs w:val="24"/>
      <w:lang w:val="zh-TW" w:eastAsia="zh-TW"/>
    </w:rPr>
  </w:style>
  <w:style w:type="character" w:customStyle="1" w:styleId="223">
    <w:name w:val="tt21"/>
    <w:qFormat/>
    <w:uiPriority w:val="0"/>
    <w:rPr>
      <w:rFonts w:ascii="宋体" w:hAnsi="宋体"/>
      <w:b/>
      <w:bCs/>
      <w:sz w:val="32"/>
      <w:szCs w:val="18"/>
    </w:rPr>
  </w:style>
  <w:style w:type="character" w:customStyle="1" w:styleId="224">
    <w:name w:val="font01"/>
    <w:qFormat/>
    <w:uiPriority w:val="0"/>
    <w:rPr>
      <w:rFonts w:hint="eastAsia" w:ascii="宋体" w:hAnsi="宋体" w:eastAsia="宋体"/>
      <w:color w:val="000000"/>
      <w:sz w:val="24"/>
      <w:szCs w:val="24"/>
      <w:u w:val="none"/>
    </w:rPr>
  </w:style>
  <w:style w:type="character" w:customStyle="1" w:styleId="225">
    <w:name w:val="明显引用 Char"/>
    <w:qFormat/>
    <w:locked/>
    <w:uiPriority w:val="0"/>
    <w:rPr>
      <w:b/>
      <w:i/>
      <w:color w:val="4F81BD"/>
      <w:sz w:val="22"/>
    </w:rPr>
  </w:style>
  <w:style w:type="paragraph" w:styleId="226">
    <w:name w:val="Intense Quote"/>
    <w:basedOn w:val="1"/>
    <w:next w:val="1"/>
    <w:link w:val="228"/>
    <w:qFormat/>
    <w:uiPriority w:val="0"/>
    <w:pPr>
      <w:pBdr>
        <w:bottom w:val="single" w:color="4F81BD" w:sz="4" w:space="4"/>
      </w:pBdr>
      <w:spacing w:before="200" w:after="280"/>
      <w:ind w:left="936" w:right="936"/>
    </w:pPr>
    <w:rPr>
      <w:b/>
      <w:i/>
      <w:color w:val="4F81BD"/>
      <w:kern w:val="0"/>
      <w:sz w:val="22"/>
      <w:szCs w:val="20"/>
    </w:rPr>
  </w:style>
  <w:style w:type="character" w:customStyle="1" w:styleId="227">
    <w:name w:val="明显引用 Char1"/>
    <w:basedOn w:val="49"/>
    <w:qFormat/>
    <w:uiPriority w:val="30"/>
    <w:rPr>
      <w:rFonts w:ascii="Times New Roman" w:hAnsi="Times New Roman" w:eastAsia="宋体" w:cs="Times New Roman"/>
      <w:b/>
      <w:bCs/>
      <w:i/>
      <w:iCs/>
      <w:color w:val="4F81BD" w:themeColor="accent1"/>
      <w14:textFill>
        <w14:solidFill>
          <w14:schemeClr w14:val="accent1"/>
        </w14:solidFill>
      </w14:textFill>
    </w:rPr>
  </w:style>
  <w:style w:type="character" w:customStyle="1" w:styleId="228">
    <w:name w:val="明显引用 字符"/>
    <w:link w:val="226"/>
    <w:qFormat/>
    <w:uiPriority w:val="0"/>
    <w:rPr>
      <w:rFonts w:ascii="Times New Roman" w:hAnsi="Times New Roman" w:eastAsia="宋体" w:cs="Times New Roman"/>
      <w:b/>
      <w:i/>
      <w:color w:val="4F81BD"/>
      <w:kern w:val="0"/>
      <w:sz w:val="22"/>
      <w:szCs w:val="20"/>
    </w:rPr>
  </w:style>
  <w:style w:type="character" w:customStyle="1" w:styleId="229">
    <w:name w:val="称呼 Char1"/>
    <w:semiHidden/>
    <w:qFormat/>
    <w:uiPriority w:val="99"/>
    <w:rPr>
      <w:rFonts w:ascii="Times New Roman" w:hAnsi="Times New Roman" w:eastAsia="宋体" w:cs="Times New Roman"/>
      <w:szCs w:val="24"/>
    </w:rPr>
  </w:style>
  <w:style w:type="character" w:customStyle="1" w:styleId="230">
    <w:name w:val="标题5 Char Char"/>
    <w:link w:val="231"/>
    <w:qFormat/>
    <w:locked/>
    <w:uiPriority w:val="0"/>
    <w:rPr>
      <w:rFonts w:ascii="Arial" w:hAnsi="Arial"/>
      <w:b/>
      <w:sz w:val="32"/>
    </w:rPr>
  </w:style>
  <w:style w:type="paragraph" w:customStyle="1" w:styleId="231">
    <w:name w:val="标题5"/>
    <w:basedOn w:val="5"/>
    <w:link w:val="230"/>
    <w:qFormat/>
    <w:uiPriority w:val="0"/>
    <w:pPr>
      <w:spacing w:line="413" w:lineRule="auto"/>
    </w:pPr>
    <w:rPr>
      <w:rFonts w:ascii="Arial" w:hAnsi="Arial" w:eastAsiaTheme="minorEastAsia" w:cstheme="minorBidi"/>
      <w:bCs w:val="0"/>
      <w:szCs w:val="22"/>
    </w:rPr>
  </w:style>
  <w:style w:type="character" w:customStyle="1" w:styleId="232">
    <w:name w:val="Char Char11"/>
    <w:qFormat/>
    <w:uiPriority w:val="0"/>
    <w:rPr>
      <w:rFonts w:eastAsia="宋体"/>
      <w:sz w:val="24"/>
      <w:szCs w:val="24"/>
      <w:lang w:val="en-US" w:eastAsia="zh-CN" w:bidi="ar-SA"/>
    </w:rPr>
  </w:style>
  <w:style w:type="character" w:customStyle="1" w:styleId="233">
    <w:name w:val="标题 Char1"/>
    <w:qFormat/>
    <w:uiPriority w:val="10"/>
    <w:rPr>
      <w:rFonts w:ascii="Cambria" w:hAnsi="Cambria" w:eastAsia="宋体" w:cs="Times New Roman"/>
      <w:b/>
      <w:bCs/>
      <w:sz w:val="32"/>
      <w:szCs w:val="32"/>
    </w:rPr>
  </w:style>
  <w:style w:type="character" w:customStyle="1" w:styleId="234">
    <w:name w:val="批注主题 Char1"/>
    <w:semiHidden/>
    <w:qFormat/>
    <w:uiPriority w:val="99"/>
    <w:rPr>
      <w:rFonts w:ascii="Times New Roman" w:hAnsi="Times New Roman" w:eastAsia="宋体" w:cs="Times New Roman"/>
      <w:b/>
      <w:bCs/>
      <w:szCs w:val="24"/>
    </w:rPr>
  </w:style>
  <w:style w:type="character" w:customStyle="1" w:styleId="235">
    <w:name w:val="页眉 Char1"/>
    <w:semiHidden/>
    <w:qFormat/>
    <w:uiPriority w:val="99"/>
    <w:rPr>
      <w:rFonts w:ascii="Times New Roman" w:hAnsi="Times New Roman" w:eastAsia="宋体" w:cs="Times New Roman"/>
      <w:sz w:val="18"/>
      <w:szCs w:val="18"/>
    </w:rPr>
  </w:style>
  <w:style w:type="character" w:customStyle="1" w:styleId="236">
    <w:name w:val="textcontents"/>
    <w:basedOn w:val="49"/>
    <w:qFormat/>
    <w:uiPriority w:val="0"/>
  </w:style>
  <w:style w:type="character" w:customStyle="1" w:styleId="237">
    <w:name w:val="副标题 Char1"/>
    <w:qFormat/>
    <w:uiPriority w:val="0"/>
    <w:rPr>
      <w:rFonts w:ascii="Cambria" w:hAnsi="Cambria"/>
      <w:b/>
      <w:kern w:val="28"/>
      <w:sz w:val="32"/>
    </w:rPr>
  </w:style>
  <w:style w:type="character" w:customStyle="1" w:styleId="238">
    <w:name w:val="正文文本 Char3"/>
    <w:semiHidden/>
    <w:qFormat/>
    <w:uiPriority w:val="99"/>
    <w:rPr>
      <w:rFonts w:ascii="等线 Light" w:hAnsi="等线 Light"/>
      <w:kern w:val="2"/>
      <w:sz w:val="21"/>
      <w:szCs w:val="22"/>
    </w:rPr>
  </w:style>
  <w:style w:type="character" w:customStyle="1" w:styleId="239">
    <w:name w:val="正文文本 2 Char1"/>
    <w:semiHidden/>
    <w:qFormat/>
    <w:uiPriority w:val="99"/>
    <w:rPr>
      <w:rFonts w:ascii="等线 Light" w:hAnsi="等线 Light"/>
      <w:kern w:val="2"/>
      <w:sz w:val="21"/>
      <w:szCs w:val="22"/>
    </w:rPr>
  </w:style>
  <w:style w:type="paragraph" w:customStyle="1" w:styleId="240">
    <w:name w:val="无间隔1"/>
    <w:qFormat/>
    <w:uiPriority w:val="99"/>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241">
    <w:name w:val="Table Paragraph"/>
    <w:basedOn w:val="1"/>
    <w:qFormat/>
    <w:uiPriority w:val="0"/>
    <w:pPr>
      <w:jc w:val="left"/>
    </w:pPr>
    <w:rPr>
      <w:rFonts w:ascii="Calibri" w:hAnsi="Calibri" w:cs="Calibri"/>
      <w:kern w:val="0"/>
      <w:sz w:val="22"/>
      <w:lang w:eastAsia="en-US"/>
    </w:rPr>
  </w:style>
  <w:style w:type="paragraph" w:customStyle="1" w:styleId="242">
    <w:name w:val="样式 (中文) 黑体 小二 加粗 居中 行距: 1.5 倍行距"/>
    <w:basedOn w:val="3"/>
    <w:qFormat/>
    <w:uiPriority w:val="0"/>
    <w:pPr>
      <w:keepNext/>
      <w:keepLines/>
      <w:spacing w:before="340" w:after="330" w:line="240" w:lineRule="auto"/>
    </w:pPr>
    <w:rPr>
      <w:rFonts w:eastAsia="黑体" w:cs="宋体"/>
      <w:b w:val="0"/>
      <w:spacing w:val="60"/>
      <w:sz w:val="36"/>
    </w:rPr>
  </w:style>
  <w:style w:type="paragraph" w:customStyle="1" w:styleId="243">
    <w:name w:val="_Style 7"/>
    <w:basedOn w:val="1"/>
    <w:next w:val="1"/>
    <w:qFormat/>
    <w:uiPriority w:val="0"/>
    <w:pPr>
      <w:widowControl/>
      <w:spacing w:after="160" w:line="240" w:lineRule="exact"/>
      <w:jc w:val="left"/>
    </w:pPr>
    <w:rPr>
      <w:szCs w:val="24"/>
    </w:rPr>
  </w:style>
  <w:style w:type="paragraph" w:customStyle="1" w:styleId="244">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cs="宋体"/>
      <w:kern w:val="0"/>
      <w:sz w:val="20"/>
      <w:szCs w:val="20"/>
    </w:rPr>
  </w:style>
  <w:style w:type="paragraph" w:customStyle="1" w:styleId="245">
    <w:name w:val="Char"/>
    <w:basedOn w:val="1"/>
    <w:qFormat/>
    <w:uiPriority w:val="0"/>
    <w:rPr>
      <w:rFonts w:ascii="Tahoma" w:hAnsi="Tahoma"/>
      <w:sz w:val="24"/>
      <w:szCs w:val="20"/>
    </w:rPr>
  </w:style>
  <w:style w:type="paragraph" w:customStyle="1" w:styleId="246">
    <w:name w:val="_Style 10"/>
    <w:basedOn w:val="1"/>
    <w:qFormat/>
    <w:uiPriority w:val="0"/>
    <w:pPr>
      <w:widowControl/>
      <w:spacing w:line="400" w:lineRule="exact"/>
      <w:jc w:val="center"/>
    </w:pPr>
    <w:rPr>
      <w:szCs w:val="24"/>
    </w:rPr>
  </w:style>
  <w:style w:type="paragraph" w:customStyle="1" w:styleId="247">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character" w:customStyle="1" w:styleId="248">
    <w:name w:val="正文文本缩进 Char2"/>
    <w:semiHidden/>
    <w:qFormat/>
    <w:uiPriority w:val="99"/>
    <w:rPr>
      <w:rFonts w:ascii="等线 Light" w:hAnsi="等线 Light"/>
      <w:kern w:val="2"/>
      <w:sz w:val="21"/>
      <w:szCs w:val="22"/>
    </w:rPr>
  </w:style>
  <w:style w:type="paragraph" w:customStyle="1" w:styleId="249">
    <w:name w:val="Char Char1 Char Char Char"/>
    <w:basedOn w:val="14"/>
    <w:qFormat/>
    <w:uiPriority w:val="0"/>
    <w:pPr>
      <w:widowControl/>
    </w:pPr>
    <w:rPr>
      <w:rFonts w:ascii="MS Mincho" w:hAnsi="等线 Light"/>
      <w:kern w:val="2"/>
    </w:rPr>
  </w:style>
  <w:style w:type="paragraph" w:customStyle="1" w:styleId="250">
    <w:name w:val="默认段落字体 Para Char Char Char Char"/>
    <w:basedOn w:val="1"/>
    <w:qFormat/>
    <w:uiPriority w:val="0"/>
    <w:rPr>
      <w:szCs w:val="24"/>
    </w:rPr>
  </w:style>
  <w:style w:type="paragraph" w:customStyle="1" w:styleId="251">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样式4"/>
    <w:basedOn w:val="1"/>
    <w:next w:val="33"/>
    <w:qFormat/>
    <w:uiPriority w:val="0"/>
    <w:pPr>
      <w:tabs>
        <w:tab w:val="left" w:pos="8300"/>
      </w:tabs>
      <w:ind w:right="13"/>
      <w:jc w:val="right"/>
    </w:pPr>
    <w:rPr>
      <w:rFonts w:eastAsia="仿宋_GB2312"/>
      <w:sz w:val="28"/>
      <w:szCs w:val="24"/>
    </w:rPr>
  </w:style>
  <w:style w:type="paragraph" w:customStyle="1" w:styleId="253">
    <w:name w:val="Char Char"/>
    <w:basedOn w:val="1"/>
    <w:next w:val="1"/>
    <w:qFormat/>
    <w:uiPriority w:val="0"/>
    <w:pPr>
      <w:widowControl/>
      <w:spacing w:after="160" w:line="240" w:lineRule="exact"/>
      <w:jc w:val="left"/>
    </w:pPr>
    <w:rPr>
      <w:szCs w:val="20"/>
    </w:rPr>
  </w:style>
  <w:style w:type="paragraph" w:customStyle="1" w:styleId="254">
    <w:name w:val="Char Char Char1 Char Char Char Char Char Char Char"/>
    <w:basedOn w:val="1"/>
    <w:qFormat/>
    <w:uiPriority w:val="0"/>
    <w:rPr>
      <w:rFonts w:ascii="Tahoma" w:hAnsi="Tahoma"/>
      <w:sz w:val="24"/>
      <w:szCs w:val="20"/>
    </w:rPr>
  </w:style>
  <w:style w:type="paragraph" w:customStyle="1" w:styleId="25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6">
    <w:name w:val="默认段落字体 Para Char"/>
    <w:basedOn w:val="1"/>
    <w:qFormat/>
    <w:uiPriority w:val="0"/>
    <w:rPr>
      <w:szCs w:val="24"/>
    </w:rPr>
  </w:style>
  <w:style w:type="paragraph" w:customStyle="1" w:styleId="257">
    <w:name w:val="p17"/>
    <w:basedOn w:val="1"/>
    <w:qFormat/>
    <w:uiPriority w:val="0"/>
    <w:pPr>
      <w:widowControl/>
    </w:pPr>
    <w:rPr>
      <w:rFonts w:ascii="Calibri" w:hAnsi="Calibri" w:cs="宋体"/>
      <w:kern w:val="0"/>
      <w:szCs w:val="21"/>
    </w:rPr>
  </w:style>
  <w:style w:type="paragraph" w:customStyle="1" w:styleId="258">
    <w:name w:val="样式5"/>
    <w:basedOn w:val="259"/>
    <w:qFormat/>
    <w:uiPriority w:val="0"/>
    <w:pPr>
      <w:spacing w:line="360" w:lineRule="auto"/>
    </w:pPr>
  </w:style>
  <w:style w:type="paragraph" w:customStyle="1" w:styleId="259">
    <w:name w:val="样式1"/>
    <w:basedOn w:val="3"/>
    <w:next w:val="1"/>
    <w:qFormat/>
    <w:uiPriority w:val="0"/>
    <w:pPr>
      <w:keepNext/>
      <w:keepLines/>
      <w:spacing w:before="340" w:after="330" w:line="240" w:lineRule="auto"/>
    </w:pPr>
    <w:rPr>
      <w:rFonts w:eastAsia="黑体"/>
      <w:bCs/>
      <w:sz w:val="36"/>
      <w:szCs w:val="44"/>
    </w:rPr>
  </w:style>
  <w:style w:type="paragraph" w:customStyle="1" w:styleId="260">
    <w:name w:val="font12"/>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61">
    <w:name w:val="p0"/>
    <w:basedOn w:val="1"/>
    <w:qFormat/>
    <w:uiPriority w:val="0"/>
    <w:pPr>
      <w:widowControl/>
    </w:pPr>
    <w:rPr>
      <w:kern w:val="0"/>
      <w:szCs w:val="21"/>
    </w:rPr>
  </w:style>
  <w:style w:type="paragraph" w:customStyle="1" w:styleId="262">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263">
    <w:name w:val="xl133"/>
    <w:basedOn w:val="1"/>
    <w:qFormat/>
    <w:uiPriority w:val="0"/>
    <w:pPr>
      <w:widowControl/>
      <w:shd w:val="clear" w:color="000000" w:fill="C0C0C0"/>
      <w:spacing w:before="100" w:beforeAutospacing="1" w:after="100" w:afterAutospacing="1"/>
      <w:jc w:val="left"/>
    </w:pPr>
    <w:rPr>
      <w:rFonts w:ascii="宋体" w:hAnsi="宋体" w:cs="宋体"/>
      <w:kern w:val="0"/>
      <w:sz w:val="20"/>
      <w:szCs w:val="20"/>
    </w:rPr>
  </w:style>
  <w:style w:type="paragraph" w:customStyle="1" w:styleId="264">
    <w:name w:val="五号正文（标准）"/>
    <w:basedOn w:val="1"/>
    <w:qFormat/>
    <w:uiPriority w:val="0"/>
    <w:pPr>
      <w:spacing w:line="360" w:lineRule="auto"/>
      <w:ind w:firstLine="600" w:firstLineChars="200"/>
    </w:pPr>
    <w:rPr>
      <w:rFonts w:ascii="仿宋_GB2312" w:hAnsi="宋体" w:eastAsia="仿宋_GB2312"/>
      <w:b/>
      <w:sz w:val="30"/>
      <w:szCs w:val="20"/>
    </w:rPr>
  </w:style>
  <w:style w:type="paragraph" w:customStyle="1" w:styleId="265">
    <w:name w:val="_Style 17"/>
    <w:basedOn w:val="1"/>
    <w:qFormat/>
    <w:uiPriority w:val="0"/>
    <w:pPr>
      <w:widowControl/>
      <w:spacing w:line="400" w:lineRule="exact"/>
      <w:jc w:val="center"/>
    </w:pPr>
    <w:rPr>
      <w:szCs w:val="24"/>
    </w:rPr>
  </w:style>
  <w:style w:type="paragraph" w:customStyle="1" w:styleId="266">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7">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268">
    <w:name w:val="fontsize"/>
    <w:basedOn w:val="1"/>
    <w:qFormat/>
    <w:uiPriority w:val="0"/>
    <w:pPr>
      <w:widowControl/>
      <w:spacing w:before="100" w:beforeAutospacing="1" w:after="100" w:afterAutospacing="1"/>
      <w:ind w:firstLine="180"/>
      <w:jc w:val="left"/>
    </w:pPr>
    <w:rPr>
      <w:rFonts w:ascii="Arial Unicode MS" w:hAnsi="Arial Unicode MS" w:eastAsia="Arial Unicode MS"/>
      <w:color w:val="000000"/>
      <w:spacing w:val="20"/>
      <w:kern w:val="0"/>
      <w:sz w:val="24"/>
      <w:szCs w:val="20"/>
      <w:vertAlign w:val="subscript"/>
    </w:rPr>
  </w:style>
  <w:style w:type="paragraph" w:customStyle="1" w:styleId="269">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270">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71">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cs="宋体"/>
      <w:kern w:val="0"/>
      <w:sz w:val="20"/>
      <w:szCs w:val="20"/>
    </w:rPr>
  </w:style>
  <w:style w:type="paragraph" w:customStyle="1" w:styleId="27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3">
    <w:name w:val="Char Char1 Char Char Char Char Char Char Char Char Char Char Char Char Char Char"/>
    <w:basedOn w:val="1"/>
    <w:qFormat/>
    <w:uiPriority w:val="0"/>
    <w:pPr>
      <w:spacing w:after="160" w:line="240" w:lineRule="exact"/>
      <w:jc w:val="left"/>
    </w:pPr>
    <w:rPr>
      <w:szCs w:val="24"/>
    </w:rPr>
  </w:style>
  <w:style w:type="paragraph" w:customStyle="1" w:styleId="274">
    <w:name w:val="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75">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4"/>
      <w:szCs w:val="24"/>
    </w:rPr>
  </w:style>
  <w:style w:type="paragraph" w:customStyle="1" w:styleId="276">
    <w:name w:val="xl165"/>
    <w:basedOn w:val="1"/>
    <w:qFormat/>
    <w:uiPriority w:val="0"/>
    <w:pPr>
      <w:widowControl/>
      <w:pBdr>
        <w:bottom w:val="single" w:color="auto" w:sz="4" w:space="0"/>
      </w:pBdr>
      <w:spacing w:before="100" w:beforeAutospacing="1" w:after="100" w:afterAutospacing="1"/>
      <w:jc w:val="left"/>
    </w:pPr>
    <w:rPr>
      <w:rFonts w:ascii="宋体" w:hAnsi="宋体" w:cs="宋体"/>
      <w:kern w:val="0"/>
      <w:sz w:val="18"/>
      <w:szCs w:val="18"/>
    </w:rPr>
  </w:style>
  <w:style w:type="paragraph" w:customStyle="1" w:styleId="277">
    <w:name w:val="文档正文"/>
    <w:basedOn w:val="1"/>
    <w:qFormat/>
    <w:uiPriority w:val="0"/>
    <w:pPr>
      <w:adjustRightInd w:val="0"/>
      <w:spacing w:line="480" w:lineRule="atLeast"/>
      <w:ind w:firstLine="567"/>
    </w:pPr>
    <w:rPr>
      <w:rFonts w:ascii="长城仿宋"/>
      <w:kern w:val="0"/>
      <w:sz w:val="24"/>
      <w:szCs w:val="20"/>
    </w:rPr>
  </w:style>
  <w:style w:type="paragraph" w:customStyle="1" w:styleId="278">
    <w:name w:val="Paragraph P1&amp;2"/>
    <w:basedOn w:val="1"/>
    <w:qFormat/>
    <w:uiPriority w:val="0"/>
    <w:pPr>
      <w:widowControl/>
      <w:tabs>
        <w:tab w:val="left" w:pos="420"/>
      </w:tabs>
      <w:spacing w:before="40" w:after="60" w:line="360" w:lineRule="auto"/>
      <w:ind w:left="1125" w:hanging="1125"/>
      <w:jc w:val="left"/>
    </w:pPr>
    <w:rPr>
      <w:rFonts w:ascii="宋体" w:hAnsi="宋体"/>
      <w:color w:val="FF0000"/>
      <w:sz w:val="24"/>
      <w:szCs w:val="24"/>
    </w:rPr>
  </w:style>
  <w:style w:type="paragraph" w:customStyle="1" w:styleId="27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80">
    <w:name w:val="列表1）"/>
    <w:basedOn w:val="12"/>
    <w:qFormat/>
    <w:uiPriority w:val="0"/>
    <w:pPr>
      <w:adjustRightInd/>
      <w:spacing w:before="10"/>
      <w:ind w:firstLine="0"/>
      <w:jc w:val="both"/>
      <w:textAlignment w:val="auto"/>
    </w:pPr>
    <w:rPr>
      <w:rFonts w:ascii="Verdana" w:hAnsi="Verdana" w:eastAsia="宋体"/>
      <w:kern w:val="2"/>
      <w:sz w:val="21"/>
      <w:szCs w:val="21"/>
    </w:rPr>
  </w:style>
  <w:style w:type="paragraph" w:customStyle="1" w:styleId="281">
    <w:name w:val="重点说明"/>
    <w:basedOn w:val="1"/>
    <w:qFormat/>
    <w:uiPriority w:val="0"/>
    <w:pPr>
      <w:widowControl/>
      <w:spacing w:before="40" w:after="40" w:line="400" w:lineRule="exact"/>
      <w:ind w:left="360" w:hanging="360"/>
    </w:pPr>
    <w:rPr>
      <w:rFonts w:ascii="宋体"/>
      <w:b/>
      <w:spacing w:val="6"/>
      <w:sz w:val="28"/>
      <w:szCs w:val="20"/>
    </w:rPr>
  </w:style>
  <w:style w:type="paragraph" w:customStyle="1" w:styleId="282">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3">
    <w:name w:val="xl146"/>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284">
    <w:name w:val="样式 首行缩进:  2 字符"/>
    <w:basedOn w:val="1"/>
    <w:qFormat/>
    <w:uiPriority w:val="0"/>
    <w:pPr>
      <w:spacing w:line="360" w:lineRule="auto"/>
      <w:ind w:firstLine="480" w:firstLineChars="200"/>
    </w:pPr>
    <w:rPr>
      <w:rFonts w:ascii="Arial" w:hAnsi="Arial"/>
      <w:sz w:val="24"/>
      <w:szCs w:val="20"/>
    </w:rPr>
  </w:style>
  <w:style w:type="paragraph" w:customStyle="1" w:styleId="285">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86">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89">
    <w:name w:val="Heading 41"/>
    <w:basedOn w:val="1"/>
    <w:qFormat/>
    <w:uiPriority w:val="0"/>
    <w:pPr>
      <w:jc w:val="left"/>
      <w:outlineLvl w:val="4"/>
    </w:pPr>
    <w:rPr>
      <w:rFonts w:ascii="宋体" w:hAnsi="宋体" w:cs="宋体"/>
      <w:kern w:val="0"/>
      <w:sz w:val="32"/>
      <w:szCs w:val="32"/>
      <w:lang w:eastAsia="en-US"/>
    </w:rPr>
  </w:style>
  <w:style w:type="paragraph" w:customStyle="1" w:styleId="290">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1">
    <w:name w:val="样式 (中文) 黑体 四号 居中 行距: 1.5 倍行距"/>
    <w:basedOn w:val="5"/>
    <w:qFormat/>
    <w:uiPriority w:val="0"/>
    <w:pPr>
      <w:spacing w:line="240" w:lineRule="auto"/>
      <w:jc w:val="center"/>
    </w:pPr>
    <w:rPr>
      <w:rFonts w:eastAsia="黑体" w:cs="宋体"/>
      <w:kern w:val="0"/>
      <w:sz w:val="28"/>
      <w:szCs w:val="20"/>
    </w:rPr>
  </w:style>
  <w:style w:type="paragraph" w:customStyle="1" w:styleId="29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0"/>
      <w:szCs w:val="20"/>
    </w:rPr>
  </w:style>
  <w:style w:type="paragraph" w:customStyle="1" w:styleId="293">
    <w:name w:val="Char Char Char Char"/>
    <w:basedOn w:val="1"/>
    <w:next w:val="1"/>
    <w:qFormat/>
    <w:uiPriority w:val="0"/>
    <w:pPr>
      <w:widowControl/>
      <w:spacing w:after="160" w:line="240" w:lineRule="exact"/>
      <w:jc w:val="left"/>
    </w:pPr>
    <w:rPr>
      <w:szCs w:val="24"/>
    </w:rPr>
  </w:style>
  <w:style w:type="paragraph" w:customStyle="1" w:styleId="294">
    <w:name w:val="xl138"/>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9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96">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97">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8">
    <w:name w:val="样式2"/>
    <w:basedOn w:val="4"/>
    <w:next w:val="1"/>
    <w:qFormat/>
    <w:uiPriority w:val="0"/>
    <w:pPr>
      <w:spacing w:before="260" w:after="260" w:line="240" w:lineRule="auto"/>
      <w:jc w:val="center"/>
    </w:pPr>
    <w:rPr>
      <w:rFonts w:ascii="Arial" w:hAnsi="Arial" w:eastAsia="黑体"/>
      <w:sz w:val="36"/>
    </w:rPr>
  </w:style>
  <w:style w:type="paragraph" w:customStyle="1" w:styleId="299">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3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1">
    <w:name w:val="样式 (中文) 黑体 小三 加粗 居中 行距: 1.5 倍行距"/>
    <w:basedOn w:val="1"/>
    <w:next w:val="1"/>
    <w:qFormat/>
    <w:uiPriority w:val="0"/>
    <w:pPr>
      <w:spacing w:line="360" w:lineRule="auto"/>
      <w:jc w:val="center"/>
    </w:pPr>
    <w:rPr>
      <w:rFonts w:eastAsia="黑体" w:cs="宋体"/>
      <w:b/>
      <w:bCs/>
      <w:sz w:val="30"/>
      <w:szCs w:val="20"/>
    </w:rPr>
  </w:style>
  <w:style w:type="paragraph" w:customStyle="1" w:styleId="302">
    <w:name w:val="prodsubtitle"/>
    <w:basedOn w:val="1"/>
    <w:qFormat/>
    <w:uiPriority w:val="0"/>
    <w:pPr>
      <w:widowControl/>
      <w:jc w:val="left"/>
    </w:pPr>
    <w:rPr>
      <w:rFonts w:ascii="宋体" w:hAnsi="宋体" w:cs="宋体"/>
      <w:kern w:val="0"/>
      <w:sz w:val="24"/>
      <w:szCs w:val="24"/>
    </w:rPr>
  </w:style>
  <w:style w:type="paragraph" w:customStyle="1" w:styleId="303">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04">
    <w:name w:val="样式 (中文) 黑体 小二 行距: 1.5 倍行距"/>
    <w:basedOn w:val="1"/>
    <w:qFormat/>
    <w:uiPriority w:val="0"/>
    <w:pPr>
      <w:spacing w:line="360" w:lineRule="auto"/>
    </w:pPr>
    <w:rPr>
      <w:rFonts w:eastAsia="黑体" w:cs="宋体"/>
      <w:sz w:val="36"/>
      <w:szCs w:val="20"/>
    </w:rPr>
  </w:style>
  <w:style w:type="paragraph" w:customStyle="1" w:styleId="305">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06">
    <w:name w:val="Address"/>
    <w:basedOn w:val="1"/>
    <w:next w:val="1"/>
    <w:qFormat/>
    <w:uiPriority w:val="0"/>
    <w:pPr>
      <w:autoSpaceDE w:val="0"/>
      <w:autoSpaceDN w:val="0"/>
      <w:adjustRightInd w:val="0"/>
      <w:jc w:val="left"/>
    </w:pPr>
    <w:rPr>
      <w:i/>
      <w:kern w:val="0"/>
      <w:sz w:val="24"/>
      <w:szCs w:val="20"/>
    </w:rPr>
  </w:style>
  <w:style w:type="paragraph" w:customStyle="1" w:styleId="307">
    <w:name w:val="Char Char Char Char Char Char Char Char Char Char Char Char Char"/>
    <w:basedOn w:val="1"/>
    <w:qFormat/>
    <w:uiPriority w:val="0"/>
    <w:pPr>
      <w:tabs>
        <w:tab w:val="left" w:pos="420"/>
      </w:tabs>
      <w:ind w:left="420" w:hanging="420"/>
    </w:pPr>
    <w:rPr>
      <w:rFonts w:ascii="Tahoma" w:hAnsi="Tahoma"/>
      <w:sz w:val="24"/>
      <w:szCs w:val="20"/>
    </w:rPr>
  </w:style>
  <w:style w:type="paragraph" w:customStyle="1" w:styleId="30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9">
    <w:name w:val="样式3"/>
    <w:basedOn w:val="5"/>
    <w:next w:val="1"/>
    <w:qFormat/>
    <w:uiPriority w:val="0"/>
    <w:pPr>
      <w:spacing w:line="240" w:lineRule="auto"/>
      <w:jc w:val="center"/>
    </w:pPr>
    <w:rPr>
      <w:rFonts w:eastAsia="黑体"/>
      <w:kern w:val="0"/>
    </w:rPr>
  </w:style>
  <w:style w:type="paragraph" w:customStyle="1" w:styleId="310">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311">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cs="宋体"/>
      <w:szCs w:val="20"/>
    </w:rPr>
  </w:style>
  <w:style w:type="paragraph" w:customStyle="1" w:styleId="312">
    <w:name w:val="Heading 71"/>
    <w:basedOn w:val="1"/>
    <w:qFormat/>
    <w:uiPriority w:val="0"/>
    <w:pPr>
      <w:jc w:val="left"/>
      <w:outlineLvl w:val="7"/>
    </w:pPr>
    <w:rPr>
      <w:rFonts w:ascii="宋体" w:hAnsi="宋体" w:cs="宋体"/>
      <w:kern w:val="0"/>
      <w:sz w:val="28"/>
      <w:szCs w:val="28"/>
      <w:lang w:eastAsia="en-US"/>
    </w:rPr>
  </w:style>
  <w:style w:type="paragraph" w:customStyle="1" w:styleId="313">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314">
    <w:name w:val="样式8"/>
    <w:basedOn w:val="298"/>
    <w:qFormat/>
    <w:uiPriority w:val="0"/>
    <w:rPr>
      <w:sz w:val="72"/>
    </w:rPr>
  </w:style>
  <w:style w:type="paragraph" w:customStyle="1" w:styleId="315">
    <w:name w:val="font10"/>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16">
    <w:name w:val="样式 标题 1 + 居中"/>
    <w:basedOn w:val="3"/>
    <w:qFormat/>
    <w:uiPriority w:val="0"/>
    <w:pPr>
      <w:keepNext/>
      <w:keepLines/>
      <w:spacing w:before="340" w:after="330" w:line="576" w:lineRule="auto"/>
    </w:pPr>
  </w:style>
  <w:style w:type="paragraph" w:customStyle="1" w:styleId="317">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318">
    <w:name w:val="_Style 19"/>
    <w:basedOn w:val="1"/>
    <w:next w:val="26"/>
    <w:qFormat/>
    <w:uiPriority w:val="0"/>
    <w:rPr>
      <w:rFonts w:ascii="宋体" w:hAnsi="Courier New" w:cs="Courier New"/>
      <w:szCs w:val="21"/>
    </w:rPr>
  </w:style>
  <w:style w:type="paragraph" w:customStyle="1" w:styleId="319">
    <w:name w:val="font8"/>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320">
    <w:name w:val="flType"/>
    <w:basedOn w:val="1"/>
    <w:qFormat/>
    <w:uiPriority w:val="0"/>
    <w:pPr>
      <w:adjustRightInd w:val="0"/>
      <w:spacing w:after="284" w:line="113" w:lineRule="atLeast"/>
      <w:jc w:val="center"/>
    </w:pPr>
    <w:rPr>
      <w:kern w:val="0"/>
      <w:sz w:val="24"/>
      <w:szCs w:val="20"/>
    </w:rPr>
  </w:style>
  <w:style w:type="paragraph" w:customStyle="1" w:styleId="321">
    <w:name w:val="百姓X"/>
    <w:basedOn w:val="1"/>
    <w:qFormat/>
    <w:uiPriority w:val="0"/>
    <w:pPr>
      <w:spacing w:before="120" w:after="120" w:line="360" w:lineRule="auto"/>
      <w:ind w:firstLine="540"/>
    </w:pPr>
    <w:rPr>
      <w:rFonts w:ascii="Arial Narrow" w:hAnsi="Arial Narrow"/>
      <w:sz w:val="24"/>
      <w:szCs w:val="24"/>
    </w:rPr>
  </w:style>
  <w:style w:type="paragraph" w:customStyle="1" w:styleId="322">
    <w:name w:val="List Paragraph1"/>
    <w:basedOn w:val="1"/>
    <w:qFormat/>
    <w:uiPriority w:val="0"/>
    <w:pPr>
      <w:ind w:firstLine="420" w:firstLineChars="200"/>
    </w:pPr>
    <w:rPr>
      <w:rFonts w:ascii="Calibri" w:hAnsi="Calibri"/>
    </w:rPr>
  </w:style>
  <w:style w:type="paragraph" w:customStyle="1" w:styleId="323">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4">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325">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6">
    <w:name w:val="列出段落11"/>
    <w:basedOn w:val="1"/>
    <w:qFormat/>
    <w:uiPriority w:val="0"/>
    <w:pPr>
      <w:ind w:firstLine="420" w:firstLineChars="200"/>
    </w:pPr>
    <w:rPr>
      <w:rFonts w:ascii="Calibri" w:hAnsi="Calibri"/>
      <w:szCs w:val="20"/>
    </w:rPr>
  </w:style>
  <w:style w:type="paragraph" w:customStyle="1" w:styleId="327">
    <w:name w:val="默认段落字体 Para Char Char Char Char Char Char Char Char Char Char"/>
    <w:basedOn w:val="1"/>
    <w:qFormat/>
    <w:uiPriority w:val="0"/>
    <w:rPr>
      <w:rFonts w:hint="eastAsia" w:ascii="Tahoma" w:hAnsi="Tahoma"/>
      <w:sz w:val="24"/>
      <w:szCs w:val="20"/>
    </w:rPr>
  </w:style>
  <w:style w:type="paragraph" w:customStyle="1" w:styleId="328">
    <w:name w:val="WPSOffice手动目录 1"/>
    <w:qFormat/>
    <w:uiPriority w:val="0"/>
    <w:rPr>
      <w:rFonts w:ascii="Times New Roman" w:hAnsi="Times New Roman" w:eastAsia="宋体" w:cs="Times New Roman"/>
      <w:lang w:val="en-US" w:eastAsia="zh-CN" w:bidi="ar-SA"/>
    </w:rPr>
  </w:style>
  <w:style w:type="paragraph" w:customStyle="1" w:styleId="329">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330">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331">
    <w:name w:val="正文段"/>
    <w:basedOn w:val="1"/>
    <w:qFormat/>
    <w:uiPriority w:val="0"/>
    <w:pPr>
      <w:adjustRightInd w:val="0"/>
      <w:spacing w:after="240" w:line="312" w:lineRule="atLeast"/>
      <w:ind w:firstLine="425"/>
      <w:textAlignment w:val="baseline"/>
    </w:pPr>
    <w:rPr>
      <w:sz w:val="24"/>
      <w:szCs w:val="24"/>
    </w:rPr>
  </w:style>
  <w:style w:type="paragraph" w:customStyle="1" w:styleId="332">
    <w:name w:val="华文细黑1"/>
    <w:basedOn w:val="1"/>
    <w:qFormat/>
    <w:uiPriority w:val="0"/>
    <w:pPr>
      <w:widowControl/>
      <w:spacing w:line="300" w:lineRule="auto"/>
      <w:ind w:firstLine="200" w:firstLineChars="200"/>
      <w:jc w:val="left"/>
    </w:pPr>
    <w:rPr>
      <w:rFonts w:eastAsia="华文细黑"/>
      <w:kern w:val="0"/>
      <w:sz w:val="24"/>
      <w:szCs w:val="24"/>
    </w:rPr>
  </w:style>
  <w:style w:type="paragraph" w:customStyle="1" w:styleId="333">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34">
    <w:name w:val="样式 (中文) 黑体 小三 黑色"/>
    <w:basedOn w:val="4"/>
    <w:qFormat/>
    <w:uiPriority w:val="0"/>
    <w:pPr>
      <w:spacing w:before="260" w:after="260" w:line="240" w:lineRule="auto"/>
      <w:jc w:val="center"/>
    </w:pPr>
    <w:rPr>
      <w:rFonts w:ascii="Arial" w:hAnsi="Arial" w:eastAsia="黑体"/>
      <w:color w:val="000000"/>
      <w:sz w:val="30"/>
    </w:rPr>
  </w:style>
  <w:style w:type="paragraph" w:customStyle="1" w:styleId="335">
    <w:name w:val="样式 标题 2 + (中文) 宋体 (西文)五号 非(西文)粗体 段前: 6 磅 段后: 3 磅 行距: 1.5 倍行距"/>
    <w:basedOn w:val="4"/>
    <w:qFormat/>
    <w:uiPriority w:val="0"/>
    <w:pPr>
      <w:adjustRightInd w:val="0"/>
      <w:spacing w:before="120" w:after="60"/>
      <w:jc w:val="center"/>
      <w:textAlignment w:val="baseline"/>
    </w:pPr>
    <w:rPr>
      <w:rFonts w:ascii="Arial" w:hAnsi="Arial"/>
      <w:bCs w:val="0"/>
      <w:sz w:val="24"/>
      <w:szCs w:val="24"/>
    </w:rPr>
  </w:style>
  <w:style w:type="paragraph" w:customStyle="1" w:styleId="336">
    <w:name w:val="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337">
    <w:name w:val="Char Char2 Char Char Char Char"/>
    <w:basedOn w:val="1"/>
    <w:qFormat/>
    <w:uiPriority w:val="0"/>
    <w:rPr>
      <w:rFonts w:ascii="Tahoma" w:hAnsi="Tahoma"/>
      <w:sz w:val="24"/>
      <w:szCs w:val="20"/>
    </w:rPr>
  </w:style>
  <w:style w:type="paragraph" w:customStyle="1" w:styleId="338">
    <w:name w:val="样式 (中文) 黑体 小二 居中 行距: 1.5 倍行距"/>
    <w:basedOn w:val="1"/>
    <w:next w:val="1"/>
    <w:qFormat/>
    <w:uiPriority w:val="0"/>
    <w:pPr>
      <w:jc w:val="center"/>
    </w:pPr>
    <w:rPr>
      <w:rFonts w:eastAsia="黑体" w:cs="宋体"/>
      <w:sz w:val="36"/>
      <w:szCs w:val="20"/>
    </w:rPr>
  </w:style>
  <w:style w:type="paragraph" w:customStyle="1" w:styleId="339">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40">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1">
    <w:name w:val="xl131"/>
    <w:basedOn w:val="1"/>
    <w:qFormat/>
    <w:uiPriority w:val="0"/>
    <w:pPr>
      <w:widowControl/>
      <w:pBdr>
        <w:bottom w:val="single" w:color="auto" w:sz="12" w:space="0"/>
      </w:pBdr>
      <w:spacing w:before="100" w:beforeAutospacing="1" w:after="100" w:afterAutospacing="1"/>
      <w:jc w:val="left"/>
    </w:pPr>
    <w:rPr>
      <w:rFonts w:ascii="宋体" w:hAnsi="宋体" w:cs="宋体"/>
      <w:kern w:val="0"/>
      <w:sz w:val="24"/>
      <w:szCs w:val="24"/>
    </w:rPr>
  </w:style>
  <w:style w:type="paragraph" w:customStyle="1" w:styleId="342">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43">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4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45">
    <w:name w:val="德吉标题二"/>
    <w:basedOn w:val="4"/>
    <w:qFormat/>
    <w:uiPriority w:val="0"/>
    <w:pPr>
      <w:tabs>
        <w:tab w:val="left" w:pos="1320"/>
      </w:tabs>
      <w:spacing w:before="260" w:after="260" w:line="416" w:lineRule="auto"/>
      <w:ind w:left="1320" w:hanging="420"/>
      <w:jc w:val="left"/>
    </w:pPr>
    <w:rPr>
      <w:rFonts w:ascii="仿宋_GB2312" w:hAnsi="Arial" w:eastAsia="仿宋_GB2312"/>
    </w:rPr>
  </w:style>
  <w:style w:type="paragraph" w:customStyle="1" w:styleId="346">
    <w:name w:val="样式6"/>
    <w:basedOn w:val="33"/>
    <w:next w:val="1"/>
    <w:qFormat/>
    <w:uiPriority w:val="0"/>
    <w:pPr>
      <w:tabs>
        <w:tab w:val="right" w:leader="dot" w:pos="9200"/>
      </w:tabs>
      <w:adjustRightInd/>
      <w:spacing w:line="1080" w:lineRule="atLeast"/>
      <w:jc w:val="both"/>
      <w:textAlignment w:val="auto"/>
    </w:pPr>
    <w:rPr>
      <w:rFonts w:ascii="Times New Roman" w:hAnsi="Times New Roman" w:eastAsia="仿宋_GB2312"/>
      <w:sz w:val="28"/>
      <w:szCs w:val="21"/>
    </w:rPr>
  </w:style>
  <w:style w:type="paragraph" w:customStyle="1" w:styleId="347">
    <w:name w:val="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48">
    <w:name w:val="样式7"/>
    <w:basedOn w:val="33"/>
    <w:next w:val="1"/>
    <w:qFormat/>
    <w:uiPriority w:val="0"/>
    <w:pPr>
      <w:tabs>
        <w:tab w:val="right" w:leader="dot" w:pos="9200"/>
      </w:tabs>
      <w:adjustRightInd/>
      <w:spacing w:line="1080" w:lineRule="atLeast"/>
      <w:jc w:val="both"/>
      <w:textAlignment w:val="auto"/>
    </w:pPr>
    <w:rPr>
      <w:rFonts w:ascii="Times New Roman" w:hAnsi="Times New Roman" w:eastAsia="仿宋_GB2312"/>
      <w:sz w:val="28"/>
      <w:szCs w:val="21"/>
    </w:rPr>
  </w:style>
  <w:style w:type="paragraph" w:customStyle="1" w:styleId="349">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350">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51">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52">
    <w:name w:val="xl13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53">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54">
    <w:name w:val="xl13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5">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356">
    <w:name w:val="Char Char Char"/>
    <w:basedOn w:val="1"/>
    <w:qFormat/>
    <w:uiPriority w:val="0"/>
    <w:pPr>
      <w:tabs>
        <w:tab w:val="left" w:pos="420"/>
      </w:tabs>
      <w:ind w:left="420" w:hanging="420"/>
    </w:pPr>
    <w:rPr>
      <w:rFonts w:ascii="Tahoma" w:hAnsi="Tahoma"/>
      <w:sz w:val="24"/>
      <w:szCs w:val="20"/>
    </w:rPr>
  </w:style>
  <w:style w:type="paragraph" w:customStyle="1" w:styleId="357">
    <w:name w:val="Char Char Char1 Char"/>
    <w:basedOn w:val="1"/>
    <w:qFormat/>
    <w:uiPriority w:val="0"/>
    <w:rPr>
      <w:szCs w:val="20"/>
    </w:rPr>
  </w:style>
  <w:style w:type="paragraph" w:customStyle="1" w:styleId="358">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0">
    <w:name w:val="WPSOffice手动目录 3"/>
    <w:qFormat/>
    <w:uiPriority w:val="0"/>
    <w:pPr>
      <w:ind w:left="400" w:leftChars="400"/>
    </w:pPr>
    <w:rPr>
      <w:rFonts w:ascii="Times New Roman" w:hAnsi="Times New Roman" w:eastAsia="宋体" w:cs="Times New Roman"/>
      <w:lang w:val="en-US" w:eastAsia="zh-CN" w:bidi="ar-SA"/>
    </w:rPr>
  </w:style>
  <w:style w:type="table" w:customStyle="1" w:styleId="361">
    <w:name w:val="网格型11"/>
    <w:basedOn w:val="4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2">
    <w:name w:val="hover2"/>
    <w:qFormat/>
    <w:uiPriority w:val="0"/>
    <w:rPr>
      <w:color w:val="FFFFFF"/>
    </w:rPr>
  </w:style>
  <w:style w:type="character" w:customStyle="1" w:styleId="363">
    <w:name w:val="标题 3 字符"/>
    <w:qFormat/>
    <w:uiPriority w:val="0"/>
    <w:rPr>
      <w:rFonts w:ascii="Times New Roman" w:hAnsi="Times New Roman"/>
      <w:b/>
      <w:kern w:val="2"/>
      <w:sz w:val="24"/>
      <w:szCs w:val="24"/>
    </w:rPr>
  </w:style>
  <w:style w:type="character" w:customStyle="1" w:styleId="364">
    <w:name w:val="hover1"/>
    <w:qFormat/>
    <w:uiPriority w:val="0"/>
    <w:rPr>
      <w:color w:val="5FB878"/>
    </w:rPr>
  </w:style>
  <w:style w:type="character" w:customStyle="1" w:styleId="365">
    <w:name w:val="hover"/>
    <w:qFormat/>
    <w:uiPriority w:val="0"/>
    <w:rPr>
      <w:color w:val="5FB878"/>
    </w:rPr>
  </w:style>
  <w:style w:type="paragraph" w:customStyle="1" w:styleId="366">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table" w:customStyle="1" w:styleId="367">
    <w:name w:val="网格型21"/>
    <w:basedOn w:val="47"/>
    <w:unhideWhenUsed/>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TableNormal1"/>
    <w:qFormat/>
    <w:uiPriority w:val="0"/>
    <w:rPr>
      <w:rFonts w:ascii="Times New Roman" w:hAnsi="Times New Roman" w:eastAsia="宋体" w:cs="Times New Roman"/>
    </w:rPr>
    <w:tblPr>
      <w:tblCellMar>
        <w:top w:w="0" w:type="dxa"/>
        <w:left w:w="0" w:type="dxa"/>
        <w:bottom w:w="0" w:type="dxa"/>
        <w:right w:w="0" w:type="dxa"/>
      </w:tblCellMar>
    </w:tblPr>
  </w:style>
  <w:style w:type="table" w:customStyle="1" w:styleId="369">
    <w:name w:val="Table Normal"/>
    <w:unhideWhenUsed/>
    <w:qFormat/>
    <w:uiPriority w:val="2"/>
    <w:pPr>
      <w:widowControl w:val="0"/>
    </w:pPr>
    <w:rPr>
      <w:rFonts w:ascii="Calibri" w:hAnsi="Calibri" w:eastAsia="宋体" w:cs="Times New Roman"/>
      <w:sz w:val="22"/>
      <w:lang w:eastAsia="en-US"/>
    </w:rPr>
    <w:tblPr>
      <w:tblCellMar>
        <w:top w:w="0" w:type="dxa"/>
        <w:left w:w="0" w:type="dxa"/>
        <w:bottom w:w="0" w:type="dxa"/>
        <w:right w:w="0" w:type="dxa"/>
      </w:tblCellMar>
    </w:tblPr>
  </w:style>
  <w:style w:type="table" w:customStyle="1" w:styleId="370">
    <w:name w:val="TableGrid1"/>
    <w:basedOn w:val="194"/>
    <w:qFormat/>
    <w:uiPriority w:val="0"/>
    <w:rPr>
      <w:rFonts w:ascii="Times New Roman" w:hAnsi="Times New Roman"/>
    </w:rPr>
  </w:style>
  <w:style w:type="character" w:customStyle="1" w:styleId="371">
    <w:name w:val="普通(网站) 字符"/>
    <w:link w:val="42"/>
    <w:qFormat/>
    <w:uiPriority w:val="99"/>
    <w:rPr>
      <w:rFonts w:ascii="Calibri" w:hAnsi="Calibri" w:eastAsia="宋体" w:cs="Times New Roman"/>
      <w:kern w:val="0"/>
      <w:sz w:val="24"/>
      <w:szCs w:val="20"/>
    </w:rPr>
  </w:style>
  <w:style w:type="paragraph" w:customStyle="1" w:styleId="372">
    <w:name w:val="修订1"/>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017188-47FF-4E1F-8356-B3C35515B0C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3988</Words>
  <Characters>22735</Characters>
  <Lines>189</Lines>
  <Paragraphs>53</Paragraphs>
  <TotalTime>0</TotalTime>
  <ScaleCrop>false</ScaleCrop>
  <LinksUpToDate>false</LinksUpToDate>
  <CharactersWithSpaces>26670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2023-12-12T03:32:00Z</dcterms:created>
  <dc:creator>Administrator</dc:creator>
  <cp:lastModifiedBy>小白</cp:lastModifiedBy>
  <dcterms:modified xsi:type="dcterms:W3CDTF">2023-12-14T08:06:41Z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FE7C7D8C8DA5459187CD0EEB83628B8B_12</vt:lpwstr>
  </property>
</Properties>
</file>