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51"/>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南通市第三人民医院五级电子病历系统改造监理项目</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仿宋"/>
          <w:b/>
          <w:sz w:val="32"/>
          <w:szCs w:val="32"/>
        </w:rPr>
        <w:t>二○二</w:t>
      </w:r>
      <w:r>
        <w:rPr>
          <w:rFonts w:hint="eastAsia" w:ascii="Times New Roman" w:hAnsi="Times New Roman" w:eastAsia="宋体" w:cs="仿宋"/>
          <w:b/>
          <w:sz w:val="32"/>
          <w:szCs w:val="32"/>
          <w:lang w:eastAsia="zh-CN"/>
        </w:rPr>
        <w:t>四</w:t>
      </w:r>
      <w:r>
        <w:rPr>
          <w:rFonts w:hint="eastAsia" w:ascii="Times New Roman" w:hAnsi="Times New Roman" w:eastAsia="宋体" w:cs="仿宋"/>
          <w:b/>
          <w:sz w:val="32"/>
          <w:szCs w:val="32"/>
        </w:rPr>
        <w:t>年</w:t>
      </w:r>
      <w:r>
        <w:rPr>
          <w:rFonts w:hint="eastAsia" w:ascii="Times New Roman" w:hAnsi="Times New Roman" w:eastAsia="宋体" w:cs="仿宋"/>
          <w:b/>
          <w:sz w:val="32"/>
          <w:szCs w:val="32"/>
          <w:lang w:eastAsia="zh-CN"/>
        </w:rPr>
        <w:t>一月</w:t>
      </w:r>
    </w:p>
    <w:p>
      <w:pPr>
        <w:keepNext w:val="0"/>
        <w:keepLines w:val="0"/>
        <w:pageBreakBefore w:val="0"/>
        <w:widowControl w:val="0"/>
        <w:kinsoku/>
        <w:wordWrap/>
        <w:topLinePunct w:val="0"/>
        <w:autoSpaceDE/>
        <w:autoSpaceDN/>
        <w:bidi w:val="0"/>
        <w:adjustRightInd w:val="0"/>
        <w:snapToGrid w:val="0"/>
        <w:spacing w:line="360" w:lineRule="auto"/>
        <w:jc w:val="center"/>
        <w:rPr>
          <w:rFonts w:hint="eastAsia" w:ascii="Times New Roman" w:hAnsi="Times New Roman" w:eastAsia="宋体"/>
          <w:b/>
          <w:sz w:val="44"/>
          <w:szCs w:val="44"/>
        </w:rPr>
      </w:pPr>
    </w:p>
    <w:p>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8"/>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keepNext w:val="0"/>
        <w:keepLines w:val="0"/>
        <w:pageBreakBefore w:val="0"/>
        <w:widowControl w:val="0"/>
        <w:kinsoku/>
        <w:wordWrap/>
        <w:topLinePunct w:val="0"/>
        <w:autoSpaceDE/>
        <w:autoSpaceDN/>
        <w:bidi w:val="0"/>
        <w:spacing w:after="0" w:line="360" w:lineRule="auto"/>
        <w:rPr>
          <w:rFonts w:ascii="Times New Roman" w:hAnsi="Times New Roman" w:eastAsia="宋体"/>
        </w:rPr>
      </w:pPr>
      <w:r>
        <w:rPr>
          <w:rFonts w:ascii="Times New Roman" w:hAnsi="Times New Roman" w:eastAsia="宋体"/>
        </w:rPr>
        <w:br w:type="page"/>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南通市第三人民医院五级电子病历系统改造监理项目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w:t>
      </w:r>
      <w:r>
        <w:rPr>
          <w:rFonts w:hint="eastAsia" w:ascii="Times New Roman" w:hAnsi="Times New Roman" w:eastAsia="宋体" w:cs="宋体"/>
          <w:sz w:val="24"/>
          <w:szCs w:val="24"/>
          <w:highlight w:val="none"/>
          <w:u w:val="single"/>
          <w:lang w:val="en-US" w:eastAsia="zh-CN"/>
        </w:rPr>
        <w:t>24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SY-HXTDJL1226002</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南通市第三人民医院五级电子病历系统改造监理项目</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宋体" w:cs="MS Mincho"/>
          <w:sz w:val="24"/>
          <w:szCs w:val="24"/>
          <w:highlight w:val="none"/>
        </w:rPr>
        <w:t>☑</w:t>
      </w:r>
      <w:r>
        <w:rPr>
          <w:rFonts w:hint="eastAsia" w:ascii="Times New Roman" w:hAnsi="Times New Roman" w:eastAsia="宋体" w:cs="宋体"/>
          <w:sz w:val="24"/>
          <w:szCs w:val="24"/>
          <w:highlight w:val="none"/>
        </w:rPr>
        <w:t>竞争性磋商 □询价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none"/>
          <w:lang w:val="en-US" w:eastAsia="zh-CN"/>
        </w:rPr>
        <w:t>15</w:t>
      </w:r>
      <w:r>
        <w:rPr>
          <w:rFonts w:hint="eastAsia" w:ascii="Times New Roman" w:hAnsi="Times New Roman" w:eastAsia="宋体" w:cs="宋体"/>
          <w:sz w:val="24"/>
          <w:szCs w:val="24"/>
          <w:highlight w:val="none"/>
        </w:rPr>
        <w:t>万元</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w:t>
      </w:r>
      <w:r>
        <w:rPr>
          <w:rFonts w:hint="eastAsia" w:ascii="Times New Roman" w:hAnsi="Times New Roman" w:eastAsia="宋体" w:cs="宋体"/>
          <w:b/>
          <w:bCs/>
          <w:sz w:val="24"/>
          <w:szCs w:val="24"/>
          <w:highlight w:val="none"/>
        </w:rPr>
        <w:t>最高限价：</w:t>
      </w:r>
      <w:r>
        <w:rPr>
          <w:rFonts w:hint="eastAsia" w:ascii="Times New Roman" w:hAnsi="Times New Roman" w:eastAsia="宋体" w:cs="宋体"/>
          <w:b/>
          <w:bCs/>
          <w:sz w:val="24"/>
          <w:szCs w:val="24"/>
          <w:highlight w:val="none"/>
          <w:u w:val="none"/>
          <w:lang w:val="en-US" w:eastAsia="zh-CN"/>
        </w:rPr>
        <w:t>15</w:t>
      </w:r>
      <w:r>
        <w:rPr>
          <w:rFonts w:hint="eastAsia" w:ascii="Times New Roman" w:hAnsi="Times New Roman" w:eastAsia="宋体" w:cs="宋体"/>
          <w:b/>
          <w:bCs/>
          <w:sz w:val="24"/>
          <w:szCs w:val="24"/>
          <w:highlight w:val="none"/>
        </w:rPr>
        <w:t>万元</w:t>
      </w:r>
      <w:r>
        <w:rPr>
          <w:rFonts w:hint="eastAsia" w:ascii="Times New Roman" w:hAnsi="Times New Roman" w:eastAsia="宋体" w:cs="仿宋"/>
          <w:b/>
          <w:bCs/>
          <w:sz w:val="24"/>
          <w:szCs w:val="20"/>
          <w:highlight w:val="none"/>
        </w:rPr>
        <w:t>，报价超过最高限价的为无效响应文件</w:t>
      </w:r>
      <w:r>
        <w:rPr>
          <w:rFonts w:hint="eastAsia" w:ascii="Times New Roman" w:hAnsi="Times New Roman" w:eastAsia="宋体" w:cs="仿宋"/>
          <w:bCs/>
          <w:sz w:val="24"/>
          <w:szCs w:val="20"/>
          <w:highlight w:val="none"/>
        </w:rPr>
        <w:t>；</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sz w:val="24"/>
          <w:szCs w:val="24"/>
          <w:highlight w:val="none"/>
        </w:rPr>
        <w:t>6、采购需求：具体内容详</w:t>
      </w:r>
      <w:r>
        <w:rPr>
          <w:rFonts w:hint="eastAsia" w:ascii="Times New Roman" w:hAnsi="Times New Roman" w:eastAsia="宋体" w:cs="宋体"/>
          <w:color w:val="auto"/>
          <w:sz w:val="24"/>
          <w:szCs w:val="24"/>
          <w:highlight w:val="none"/>
        </w:rPr>
        <w:t>见竞争性磋商文件第三章项目需求。</w:t>
      </w:r>
    </w:p>
    <w:p>
      <w:pPr>
        <w:keepNext w:val="0"/>
        <w:keepLines w:val="0"/>
        <w:pageBreakBefore w:val="0"/>
        <w:widowControl w:val="0"/>
        <w:kinsoku/>
        <w:wordWrap/>
        <w:topLinePunct w:val="0"/>
        <w:bidi w:val="0"/>
        <w:spacing w:line="360" w:lineRule="auto"/>
        <w:ind w:firstLine="480" w:firstLineChars="200"/>
        <w:rPr>
          <w:rFonts w:hint="eastAsia" w:ascii="Times New Roman" w:hAnsi="Times New Roman" w:eastAsia="宋体" w:cs="宋体"/>
          <w:color w:val="auto"/>
          <w:sz w:val="24"/>
          <w:szCs w:val="24"/>
          <w:highlight w:val="none"/>
          <w:lang w:val="zh-CN" w:eastAsia="zh-CN"/>
        </w:rPr>
      </w:pPr>
      <w:r>
        <w:rPr>
          <w:rFonts w:hint="eastAsia" w:ascii="Times New Roman" w:hAnsi="Times New Roman" w:eastAsia="宋体" w:cs="宋体"/>
          <w:color w:val="auto"/>
          <w:sz w:val="24"/>
          <w:szCs w:val="24"/>
          <w:highlight w:val="none"/>
        </w:rPr>
        <w:t>7、</w:t>
      </w:r>
      <w:r>
        <w:rPr>
          <w:rFonts w:hint="eastAsia" w:ascii="Times New Roman" w:hAnsi="Times New Roman" w:eastAsia="宋体" w:cs="宋体"/>
          <w:color w:val="auto"/>
          <w:sz w:val="24"/>
          <w:szCs w:val="24"/>
          <w:highlight w:val="none"/>
          <w:lang w:eastAsia="zh-CN"/>
        </w:rPr>
        <w:t>服务期限</w:t>
      </w:r>
      <w:r>
        <w:rPr>
          <w:rFonts w:hint="eastAsia" w:ascii="Times New Roman" w:hAnsi="Times New Roman" w:eastAsia="宋体" w:cs="宋体"/>
          <w:color w:val="auto"/>
          <w:sz w:val="24"/>
          <w:szCs w:val="24"/>
          <w:highlight w:val="none"/>
        </w:rPr>
        <w:t>：自合同签署生效之日起</w:t>
      </w:r>
      <w:r>
        <w:rPr>
          <w:rFonts w:hint="eastAsia" w:ascii="Times New Roman" w:hAnsi="Times New Roman" w:eastAsia="宋体"/>
          <w:bCs/>
          <w:color w:val="auto"/>
          <w:sz w:val="24"/>
          <w:szCs w:val="24"/>
        </w:rPr>
        <w:t>至所有监理工程</w:t>
      </w:r>
      <w:r>
        <w:rPr>
          <w:rFonts w:hint="eastAsia" w:ascii="Times New Roman" w:hAnsi="Times New Roman" w:eastAsia="宋体"/>
          <w:bCs/>
          <w:color w:val="auto"/>
          <w:sz w:val="24"/>
          <w:szCs w:val="24"/>
          <w:lang w:eastAsia="zh-CN"/>
        </w:rPr>
        <w:t>完成且</w:t>
      </w:r>
      <w:r>
        <w:rPr>
          <w:rFonts w:hint="eastAsia" w:ascii="Times New Roman" w:hAnsi="Times New Roman" w:eastAsia="宋体"/>
          <w:bCs/>
          <w:color w:val="auto"/>
          <w:sz w:val="24"/>
          <w:szCs w:val="24"/>
        </w:rPr>
        <w:t>验收合格</w:t>
      </w:r>
      <w:r>
        <w:rPr>
          <w:rFonts w:hint="eastAsia" w:ascii="Times New Roman" w:hAnsi="Times New Roman" w:eastAsia="宋体" w:cs="宋体"/>
          <w:color w:val="auto"/>
          <w:sz w:val="24"/>
          <w:szCs w:val="24"/>
          <w:highlight w:val="none"/>
          <w:lang w:eastAsia="zh-CN"/>
        </w:rPr>
        <w:t>，并</w:t>
      </w:r>
      <w:r>
        <w:rPr>
          <w:rFonts w:hint="eastAsia" w:ascii="Times New Roman" w:hAnsi="Times New Roman" w:eastAsia="宋体" w:cs="宋体"/>
          <w:color w:val="auto"/>
          <w:sz w:val="24"/>
          <w:szCs w:val="24"/>
          <w:highlight w:val="none"/>
        </w:rPr>
        <w:t>形成监理报告。</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keepNext w:val="0"/>
        <w:keepLines w:val="0"/>
        <w:pageBreakBefore w:val="0"/>
        <w:widowControl w:val="0"/>
        <w:kinsoku/>
        <w:wordWrap/>
        <w:topLinePunct w:val="0"/>
        <w:bidi w:val="0"/>
        <w:spacing w:line="360" w:lineRule="auto"/>
        <w:ind w:firstLine="480"/>
        <w:rPr>
          <w:rFonts w:hint="eastAsia" w:ascii="Times New Roman" w:hAnsi="Times New Roman" w:eastAsia="宋体" w:cs="Arial"/>
          <w:b/>
          <w:sz w:val="24"/>
          <w:szCs w:val="24"/>
          <w:u w:val="single"/>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Arial"/>
          <w:b/>
          <w:sz w:val="24"/>
          <w:szCs w:val="24"/>
          <w:u w:val="single"/>
        </w:rPr>
        <w:t>根据《政府采购促进中小企业发展管理办法》（财库【2020】46号）要求，本项目属于专门面向中小企业采购的项目。</w:t>
      </w:r>
    </w:p>
    <w:p>
      <w:pPr>
        <w:keepNext w:val="0"/>
        <w:keepLines w:val="0"/>
        <w:pageBreakBefore w:val="0"/>
        <w:widowControl w:val="0"/>
        <w:kinsoku/>
        <w:wordWrap/>
        <w:topLinePunct w:val="0"/>
        <w:bidi w:val="0"/>
        <w:spacing w:line="360" w:lineRule="auto"/>
        <w:ind w:firstLine="482"/>
        <w:rPr>
          <w:rFonts w:hint="eastAsia" w:ascii="Times New Roman" w:hAnsi="Times New Roman" w:eastAsia="宋体" w:cs="Arial"/>
          <w:b/>
          <w:sz w:val="24"/>
          <w:szCs w:val="24"/>
          <w:u w:val="single"/>
        </w:rPr>
      </w:pPr>
      <w:r>
        <w:rPr>
          <w:rFonts w:hint="eastAsia" w:ascii="Times New Roman" w:hAnsi="Times New Roman" w:eastAsia="宋体" w:cs="Arial"/>
          <w:b/>
          <w:sz w:val="24"/>
          <w:szCs w:val="24"/>
          <w:u w:val="single"/>
        </w:rPr>
        <w:t>（1）本项目属于</w:t>
      </w:r>
      <w:r>
        <w:rPr>
          <w:rFonts w:hint="eastAsia" w:ascii="Times New Roman" w:hAnsi="Times New Roman" w:eastAsia="宋体" w:cs="Arial"/>
          <w:b/>
          <w:sz w:val="24"/>
          <w:szCs w:val="24"/>
          <w:u w:val="single"/>
          <w:lang w:eastAsia="zh-CN"/>
        </w:rPr>
        <w:t>服务类</w:t>
      </w:r>
      <w:r>
        <w:rPr>
          <w:rFonts w:hint="eastAsia" w:ascii="Times New Roman" w:hAnsi="Times New Roman" w:eastAsia="宋体" w:cs="Arial"/>
          <w:b/>
          <w:sz w:val="24"/>
          <w:szCs w:val="24"/>
          <w:u w:val="single"/>
        </w:rPr>
        <w:t>采购。根据《政府采购促进中小企业发展管理办法》（财库〔2020〕46号）、《关于做好政府采购支持企业发展有关事项的通知》(苏财购(2020)52号)的要求，本项目小型、微型企业在评标时享受扶持政策。所称小型、微型企业须满足《政府采购促进中小企业发展管理办法》（财库〔2020〕46号）第二条和第四条的规定，采购</w:t>
      </w:r>
      <w:r>
        <w:rPr>
          <w:rFonts w:hint="eastAsia" w:ascii="Times New Roman" w:hAnsi="Times New Roman" w:eastAsia="宋体" w:cs="Arial"/>
          <w:b/>
          <w:sz w:val="24"/>
          <w:szCs w:val="24"/>
          <w:u w:val="single"/>
          <w:lang w:eastAsia="zh-CN"/>
        </w:rPr>
        <w:t>服务</w:t>
      </w:r>
      <w:r>
        <w:rPr>
          <w:rFonts w:hint="eastAsia" w:ascii="Times New Roman" w:hAnsi="Times New Roman" w:eastAsia="宋体" w:cs="Arial"/>
          <w:b/>
          <w:sz w:val="24"/>
          <w:szCs w:val="24"/>
          <w:u w:val="single"/>
        </w:rPr>
        <w:t>全部由中小企业</w:t>
      </w:r>
      <w:r>
        <w:rPr>
          <w:rFonts w:hint="eastAsia" w:ascii="Times New Roman" w:hAnsi="Times New Roman" w:eastAsia="宋体" w:cs="Arial"/>
          <w:b/>
          <w:sz w:val="24"/>
          <w:szCs w:val="24"/>
          <w:u w:val="single"/>
          <w:lang w:eastAsia="zh-CN"/>
        </w:rPr>
        <w:t>承接</w:t>
      </w:r>
      <w:r>
        <w:rPr>
          <w:rFonts w:hint="eastAsia" w:ascii="Times New Roman" w:hAnsi="Times New Roman" w:eastAsia="宋体" w:cs="Arial"/>
          <w:b/>
          <w:sz w:val="24"/>
          <w:szCs w:val="24"/>
          <w:u w:val="single"/>
        </w:rPr>
        <w:t>，不限制供应商企业规模。（供应商必须提供中小企业声明函（见格式）或《残疾人福利性单位声明函》或监狱和戒毒企业证明材料）</w:t>
      </w:r>
    </w:p>
    <w:p>
      <w:pPr>
        <w:keepNext w:val="0"/>
        <w:keepLines w:val="0"/>
        <w:pageBreakBefore w:val="0"/>
        <w:widowControl w:val="0"/>
        <w:kinsoku/>
        <w:wordWrap/>
        <w:topLinePunct w:val="0"/>
        <w:bidi w:val="0"/>
        <w:spacing w:line="360" w:lineRule="auto"/>
        <w:ind w:firstLine="482"/>
        <w:rPr>
          <w:rFonts w:hint="eastAsia" w:ascii="Times New Roman" w:hAnsi="Times New Roman" w:eastAsia="宋体" w:cs="Arial"/>
          <w:b/>
          <w:sz w:val="24"/>
          <w:szCs w:val="24"/>
          <w:u w:val="single"/>
        </w:rPr>
      </w:pPr>
      <w:r>
        <w:rPr>
          <w:rFonts w:hint="eastAsia" w:ascii="Times New Roman" w:hAnsi="Times New Roman" w:eastAsia="宋体" w:cs="Arial"/>
          <w:b/>
          <w:sz w:val="24"/>
          <w:szCs w:val="24"/>
          <w:u w:val="single"/>
        </w:rPr>
        <w:t>（2）中小微企业划型标准请对照《关于印发中小企业划型标准规定的通知》（工信部联企业〔2011〕300号）（详见附件）。本项目采购标的对应的中小企业划分标准所属行业为</w:t>
      </w:r>
      <w:r>
        <w:rPr>
          <w:rFonts w:hint="eastAsia" w:ascii="Times New Roman" w:hAnsi="Times New Roman" w:eastAsia="宋体" w:cs="Arial"/>
          <w:b/>
          <w:color w:val="auto"/>
          <w:sz w:val="24"/>
          <w:szCs w:val="24"/>
          <w:u w:val="single"/>
        </w:rPr>
        <w:t>：其他未列明行业</w:t>
      </w:r>
      <w:r>
        <w:rPr>
          <w:rFonts w:hint="eastAsia" w:ascii="Times New Roman" w:hAnsi="Times New Roman" w:eastAsia="宋体" w:cs="Arial"/>
          <w:b/>
          <w:sz w:val="24"/>
          <w:szCs w:val="24"/>
          <w:u w:val="single"/>
        </w:rPr>
        <w:t>。</w:t>
      </w:r>
    </w:p>
    <w:p>
      <w:pPr>
        <w:keepNext w:val="0"/>
        <w:keepLines w:val="0"/>
        <w:pageBreakBefore w:val="0"/>
        <w:widowControl w:val="0"/>
        <w:kinsoku/>
        <w:wordWrap/>
        <w:topLinePunct w:val="0"/>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b/>
          <w:bCs/>
          <w:sz w:val="24"/>
          <w:szCs w:val="24"/>
        </w:rPr>
        <w:t>备注：本项目专门面向中小企业，不享受价格扣除优惠政策。</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（1）提供</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供应商企业法人营业执照（副本）及税务登记证（副本）的复印件；或者是三证合一的营业执照（副本）的复印件；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（2）法定代表人参加</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的，必须提供法定代表人身份证明及法定代表人本人身份证两项复印件（须加盖单位公章）；非法定代表人参加</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信用中国</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网站（www.creditchina.gov.cn）列入失信被执行人、重大税收违法案件当事人名单、政府采购严重失信行为记录名单；</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35393624"/>
      <w:bookmarkStart w:id="3" w:name="_Toc35393793"/>
      <w:bookmarkStart w:id="4" w:name="_Toc28359005"/>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报名时递交给招标代理机构</w:t>
      </w:r>
      <w:r>
        <w:rPr>
          <w:rFonts w:hint="eastAsia" w:ascii="Times New Roman" w:hAnsi="Times New Roman" w:eastAsia="宋体" w:cs="宋体"/>
          <w:sz w:val="24"/>
          <w:szCs w:val="24"/>
          <w:highlight w:val="none"/>
        </w:rPr>
        <w:t>，售后不退。</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1</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10</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35393625"/>
      <w:bookmarkStart w:id="7" w:name="_Toc28359084"/>
      <w:bookmarkStart w:id="8" w:name="_Toc35393794"/>
      <w:bookmarkStart w:id="9" w:name="_Toc28359007"/>
      <w:r>
        <w:rPr>
          <w:rFonts w:hint="eastAsia" w:ascii="Times New Roman" w:hAnsi="Times New Roman" w:eastAsia="宋体" w:cs="宋体"/>
          <w:b/>
          <w:kern w:val="0"/>
          <w:sz w:val="24"/>
          <w:szCs w:val="24"/>
          <w:highlight w:val="none"/>
        </w:rPr>
        <w:t>四、响应文件提交</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bookmarkStart w:id="17" w:name="_GoBack"/>
      <w:bookmarkEnd w:id="17"/>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r>
        <w:rPr>
          <w:rFonts w:hint="default" w:ascii="Times New Roman" w:hAnsi="Times New Roman" w:eastAsia="宋体" w:cs="宋体"/>
          <w:kern w:val="0"/>
          <w:sz w:val="24"/>
          <w:szCs w:val="24"/>
          <w:highlight w:val="none"/>
          <w:lang w:val="en-US" w:eastAsia="zh-CN"/>
        </w:rPr>
        <w:t>项目磋商活动模式：</w:t>
      </w:r>
      <w:r>
        <w:rPr>
          <w:rFonts w:hint="eastAsia" w:ascii="Times New Roman" w:hAnsi="Times New Roman" w:eastAsia="宋体" w:cs="宋体"/>
          <w:kern w:val="0"/>
          <w:sz w:val="24"/>
          <w:szCs w:val="24"/>
          <w:highlight w:val="none"/>
          <w:lang w:val="en-US" w:eastAsia="zh-CN"/>
        </w:rPr>
        <w:t>现场磋商模式</w:t>
      </w:r>
      <w:r>
        <w:rPr>
          <w:rFonts w:hint="default" w:ascii="Times New Roman" w:hAnsi="Times New Roman" w:eastAsia="宋体" w:cs="宋体"/>
          <w:kern w:val="0"/>
          <w:sz w:val="24"/>
          <w:szCs w:val="24"/>
          <w:highlight w:val="none"/>
          <w:lang w:val="en-US" w:eastAsia="zh-CN"/>
        </w:rPr>
        <w:t>。</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kern w:val="0"/>
          <w:sz w:val="24"/>
          <w:szCs w:val="24"/>
          <w:highlight w:val="none"/>
          <w:lang w:val="en-US" w:eastAsia="zh-CN"/>
        </w:rPr>
      </w:pPr>
      <w:r>
        <w:rPr>
          <w:rFonts w:hint="default" w:ascii="Times New Roman" w:hAnsi="Times New Roman" w:eastAsia="宋体" w:cs="宋体"/>
          <w:kern w:val="0"/>
          <w:sz w:val="24"/>
          <w:szCs w:val="24"/>
          <w:highlight w:val="none"/>
          <w:lang w:val="en-US" w:eastAsia="zh-CN"/>
        </w:rPr>
        <w:t>3、项目演示、样品、答辩等：无。</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4、</w:t>
      </w:r>
      <w:r>
        <w:rPr>
          <w:rFonts w:hint="eastAsia" w:ascii="Times New Roman" w:hAnsi="Times New Roman" w:eastAsia="宋体" w:cs="宋体"/>
          <w:ker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5</w:t>
      </w:r>
      <w:r>
        <w:rPr>
          <w:rFonts w:hint="eastAsia" w:ascii="Times New Roman" w:hAnsi="Times New Roman" w:eastAsia="宋体" w:cs="宋体"/>
          <w:kern w:val="0"/>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12"/>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叁份。</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一、采购标的需实现的功能或者目标,以及为落实政府采购政策需满足的要求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在项目实施阶段按照</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四控制、三管理、一协调</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的原则，对</w:t>
      </w:r>
      <w:bookmarkStart w:id="10" w:name="_Hlk153309876"/>
      <w:r>
        <w:rPr>
          <w:rFonts w:hint="eastAsia" w:ascii="Times New Roman" w:hAnsi="Times New Roman" w:eastAsia="宋体" w:cs="宋体"/>
          <w:bCs/>
          <w:sz w:val="24"/>
          <w:szCs w:val="24"/>
        </w:rPr>
        <w:t>南通市第三人民医院</w:t>
      </w:r>
      <w:bookmarkEnd w:id="10"/>
      <w:r>
        <w:rPr>
          <w:rFonts w:hint="eastAsia" w:ascii="Times New Roman" w:hAnsi="Times New Roman" w:eastAsia="宋体" w:cs="宋体"/>
          <w:bCs/>
          <w:sz w:val="24"/>
          <w:szCs w:val="24"/>
        </w:rPr>
        <w:t>五级电子病历系统改造监理项目建设进行质量、成本、进度、变更、信息安全、知识产权的全面控制和全程监督，进行相关的合同管理和信息管理，组织协调参建各方关系，最终形成监理报告。</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二、采购标的需执行的国家相关标准、行业标准、地方标准或者其他标准、规范</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1.遵照</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GB/T19668</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系列信息化工程监理规范的规定，以</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守法、诚信、公正、科学</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的执业准则，维护建设单位与承建单位的合法权益。具体应做到：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（1）执行有关项目建设的法律、法规、规范、标准和制度，履行监理合同规定的义务和职责；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（2）不收受被监理单位的任何礼金；</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（3）不泄漏所监理项目各方认为需要保密的事项；</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（4）遵守国家的法律和政府的有关条例、规定和办法等；</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（5）坚持公正的立场，独立、公正地处理有关各方的争议；</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（6）坚持科学的态度和实事求是的原则；</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（7）在坚持按监理合同的规定向采购人提供技术服务的同时，帮助被监理者完成承担的建设任务。</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2.监理服务遵照的依据</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（1）国家工信部、省市有关信息系统项目建设和管理规范；</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（2）建设单位与承建单位签订的承建合同；</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（3）建设单位与监理单位签订的监理合同；</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（4）项目的建设单位案、招标文件、投标文件和中标通知书等。</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三、采购标的需满足的质量、安全、技术规格、物理特性等要求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项目监理内容至少还包括但不限于以下部分：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1.项目合同签订的监理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合同管理是加快系统建设进度、降低系统建设造价、保证系统建设质量的有效途径之一。通过合同管理，可以督促承建单位在各个阶段按照合同要求保证设备、人员的配备及投入，保证各阶段目标按合同实施，减少索赔事件，控制系统建设结算等。</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2.项目计划制定的监理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监理机构应审查承建单位提交的项目计划文档，签署监理审查意见，经建设单位同意后执行。</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3.需求分析的监理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监理机构应审查承建单位提交的需求分析计划，监督承建单位开展需求分析活动，组织对系统需求进行评审。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（1）监理机构应要求承建单位交需求分析过程的详细计划，审查后报建设单位同意。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（2）监理机构应监督承建单位按照计划开展需求分析的各项活动，并协调建设单位（业务处室）予以相应的配合。</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（3）监理机构应组织建设单位及承建单位，定义并分析系统建设目标。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（4）监理机构应审查系统需求文档，组织建设单位和承建单位对需求规格说明书进行检查及对需求进行评审，形成需求规格说明书检查表、需求评审意见。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（5）监理机构应参与对系统需求的联合评审，形成需求确认表。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（6）需求调研阶段，监理机构应要求承建单位开始编制系统验收初步方案。</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（7）监理机构应督促承建单位解决系统需求分析中发现的问题和不合格项，并形成监理意见。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4.概要设计的监理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监理机构应督促承建单位开展概要设计活动，审查承建单位的概要设计文档。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（1）监理机构督促承建单位按照计划的要求开展概要设计活动。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（2）监理机构配合建设单位制定相应的业务指标评价体系。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（3）监理机构要求承建单位提交系统概要设计文档。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（4）监理机构组织建设单位和承建单位对系统概要设计文档进行检查，形成概要设计检查表。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（5）监理机构协助建设单位以审核、确认、联合评审等方式对系统概要设计进行评价。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（6）监理机构应督促承建单位解决系统需求分析中发现的问题和不合格项，并形成监理意见。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5.详细设计的监理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监理机构应督促承建单位开展详细设计活动。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（1）监理机构督促承建单位按照计划的要求开展软件详细设计活动。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（2）监理机构要求承建单位提交详细设计文档。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（3）监理机构检查承建单位编制的接口详细设计和数据库的详细设计。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（4）监理机构评价软件详细设计和测试需求，形成监理意见。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（5）监理机构督促承建单位解决软件详细设计中发现的问题和不合格项，并提出监理意见。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6.编码及测试的监理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软件编码和测试的监理服务内容和要点如下：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（1）监理机构应要求承建单位为软件编码过程和单元测试过程的实施提交详细的计划，并督促承建单位按照计划的要求开展工作。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（2）监理机构应要求承建单位制定软件骗码规范，并督促承建单位实施。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（3）监理机构应督促承建单位依据系统需求和设计文档进行开发，保证程序实现和需求相一致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（4）监理机构可要求承建单位开放系源代码，抽查软件編码规范。</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（5）监理机构宜督促承建单位开展单元测试、集成测试和系统測试工作，保证程序提交质量。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（6）监理机构宜检查承建单位试过程中的问题记录，督促承建单位解决软件测试中发现的阿题，并检查其改正的记录。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（7）监理机构在系统</w:t>
      </w:r>
      <w:r>
        <w:rPr>
          <w:rFonts w:hint="eastAsia" w:ascii="Times New Roman" w:hAnsi="Times New Roman" w:eastAsia="宋体" w:cs="宋体"/>
          <w:sz w:val="24"/>
          <w:szCs w:val="24"/>
          <w:lang w:eastAsia="zh-CN"/>
        </w:rPr>
        <w:t>测试</w:t>
      </w:r>
      <w:r>
        <w:rPr>
          <w:rFonts w:hint="eastAsia" w:ascii="Times New Roman" w:hAnsi="Times New Roman" w:eastAsia="宋体" w:cs="宋体"/>
          <w:sz w:val="24"/>
          <w:szCs w:val="24"/>
        </w:rPr>
        <w:t>阶段应督促承建单位跟进建设单位或第三方测试机构的测试情况，并应取得系统测试报告以及回归测试的测试记录。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（8）监理机构应要求承建单位编制数据迁移方案，分析历史数据结构、编制数据迁移脚本、验证数据迁移效果。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（9）对于就绪可用软件产品，监理机构应验证软件产品是否满足承建合同要求、知识产权要求、服务要求等，并要求承建单位提供有效的文档。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7.系统部署的监理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系统部署的监理服务内容和要点如下：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（1）监理机构应要求承建单位提交系统部署计划。该计划应包括应用环境和基础设施需求、职责和进度安排。</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（2）监理机构应在系統部署之前，审查软件产品是否具备系统集成实施的条件和环境。</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督促承建单位按照部署计划的要求开展系统集成活动并提交系统署文档。部署文档应包含系統安装、安装后的软件检验、数据初始化、新老系统并行运行(如适用）、对操作手册和用户手册中的过程作演练性运行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（4）监理机构宜根据前期工作成果(招投标文件、承建合同、需求规格说明书），审核已部署的系统，对功能需求、性能需求、安全需求、保密需求等内容提出监理意见。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（5）监理机构应监督承建单位解</w:t>
      </w:r>
      <w:r>
        <w:rPr>
          <w:rFonts w:hint="eastAsia" w:ascii="Times New Roman" w:hAnsi="Times New Roman" w:eastAsia="宋体" w:cs="宋体"/>
          <w:sz w:val="24"/>
          <w:szCs w:val="24"/>
          <w:lang w:eastAsia="zh-CN"/>
        </w:rPr>
        <w:t>决</w:t>
      </w:r>
      <w:r>
        <w:rPr>
          <w:rFonts w:hint="eastAsia" w:ascii="Times New Roman" w:hAnsi="Times New Roman" w:eastAsia="宋体" w:cs="宋体"/>
          <w:sz w:val="24"/>
          <w:szCs w:val="24"/>
        </w:rPr>
        <w:t>系统部署中发现的问题和不合格项，形成系统问题跟踪记录。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（6）监理机构应组织对就绪可用软件产品进行查验，并做好记录。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（7）监理机构应督促承建单位验证数据迁移结果，保证数据迁移的完整性和准确性，并做好记录，形成数据迁移验证和确认检査表。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8.培训的监理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培训的监理服务内容和要求如下：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（1）监理机构应依据承建合同，要求承建单位提交培训计划和培训材料，协助审查并确认培训计划，审定培训大纲；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（2）监理机构应监督承建单位开展培训活动，要求承建单位提交培训记录，并征求业主的意见反馈。</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（3）监督审查考核工作，评估培训效果。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（4）协助审核并确认培训总结报告。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9.项目初验</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项目初验的监理服务内容和要求如下：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（1）监理机构应依据承建合同，与建设单位和承建单位，对软件系统功能的完成情况进行检查，形成软件系统功能检查表。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（2）监理机构应依据承建合同，审核承建单位提交的初验中请。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（3）监理机构应要求承建单位提交验收方案，验收方案应包括验收范围、各方责任、验收标准、验收方式和验收成果等内容。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（4）监理机构应协助建设单位组织项目初验。</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（5）验收中发现的问题应予以记录。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（6）监理机构应协助业主</w:t>
      </w:r>
      <w:r>
        <w:rPr>
          <w:rFonts w:hint="eastAsia" w:ascii="Times New Roman" w:hAnsi="Times New Roman" w:eastAsia="宋体" w:cs="宋体"/>
          <w:sz w:val="24"/>
          <w:szCs w:val="24"/>
          <w:lang w:eastAsia="zh-CN"/>
        </w:rPr>
        <w:t>单位</w:t>
      </w:r>
      <w:r>
        <w:rPr>
          <w:rFonts w:hint="eastAsia" w:ascii="Times New Roman" w:hAnsi="Times New Roman" w:eastAsia="宋体" w:cs="宋体"/>
          <w:sz w:val="24"/>
          <w:szCs w:val="24"/>
        </w:rPr>
        <w:t>组织对初验中发现的质量问题进行评估，根据质量间题的性质和影响范围，确定整改要求和整改后的确认方式，必要时，应组织重新验收。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（7）监理机构应参与对初验结果的确认，签署初验报告。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10.系统试运行的监理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系统试运行的监理服务内容和要求如下：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（1）监理机构应要求承建单位提交系统试运行计划，审核后报建设单位确认，督促承建单位实施；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（2）在新旧系统切换前，监理机构应要求承建单位提交系统切换及数据迁移申请，审核后报建设单位确认；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（3）监理机构应督促承建单位做好试运行记录；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（4）监理机构应督促承建单位解决试运行过程中发现的问题和不合格项，形成系统问题跟踪记录；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系统试运行涉及项目变更的，监理机构宜组织建设单位和承建单位对变更风险进行评估，包括对新旧系统的影响，对费用、效益、质量和进度等的影响，变更有关的申请、评估、计划、实施、验证等，应予以记录并妥善保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（6）监理机构应要求承建单位提交系统试运行报告，协调建设单位和/或使用单位提交系统使用意见。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11.项目终验</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项目终验的监理服务内容和要求如下：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（1）监理机构应协助建设单位审核系统是否满足终验条件。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（2）监理机构应要求承建单位提交終验方案。</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（3）监理机构应参与终验，签署终验报告。验收活动和结果应形成文档。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（4）监理机构应督促承建单位解决终验中发现的问题和不合格项。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（5）监理机枃应要求承建单位提交项目移交申请，宜包括软件交付清单、相关工程文档和必要的联系信息，并做好交接记录，形成软件工程项日移交清单。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（6）监理机构应依据承建合同审核承建单位提交的工程结算。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（7）监理机构应完成工程监理总结，整理工程有关的全部监理文档，并移交建设单位。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12.项目监理文档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在项目管理过程中，为了实现对进度、质量、投资的有效控制，处理有关合同管理中的各种问题，监理方需要收集各种有用的信息。信息的来源主要包括业主文件、设计图纸和文件、承建单位的文件、建设现场的现场记录（或项目管理日志）、会议记录、验收情况及备忘录等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（1）监理文档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（2）承建单位文档（监理单位必须督促和审核）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（3）建设单位文档（监理单位必须协助收集整理）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13.项目组织协调</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组织协调与目标控制密不可分，以保证建设单位项目成功实施为目标，是实现项目目标控制不可缺少的方法和手段，是重要的监理措施之一。组织协调涉及与建设单位、承建单位等多方关系，它贯穿于信息系统工程建设的全过程，贯穿于监理活动的全过程。</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四、采购标的数量、采购项目交付或者实施的时间和地点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监理服务数量：1项。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监理服务工作地点：南通市第三人民医院。</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五、采购标的需满足的服务标准、期限、效率等要求</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须遵守建设单位及项目需要，在项目验收合格前，监理单位须配合好建设单位做好项目的监理工作，接受到建设单位监理通知1小时内到达现场。</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六、采购标的验收标准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采购单位按合同约定积极配合供应商履约，按合同约定及时组织相关专业技术人员进行验收，并出具验收报告，验收合格的作为支付款项的依据。</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七、采购标的其他技术、服务等要求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对监理人员的要求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总监理工程师要求具备信息系统监理师资格证书，不具备为非实质性响应，投标时提供证书扫描件，未提供视为无效标处理。根据本项目的特殊性，至少配备总监理工程师代表1名、专业监理工程师1名。监理人员不得随意更换，若特殊情况需要更换须经建设单位批准，如擅自更换须承担违约责任。监理合同执行期间建设单位对不称职的监理人员有权提出更换，</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人不得拒绝或拖延。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（2）各阶段所配备的专业人员必须满足该阶段监理的需要。各阶段未明确施工时间，供应商应充分考虑实际承建单位可能安排施工的顺序作业、工期拖延等因素带来的影响。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（3）在磋商响应文件中应明确监理主要管理人员及配备人数，并提供监理人员配备表等内容。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监理单位派驻的监理人员总人数应根据监理项目的规模、技术复杂程度、实施工期和各阶段工作等因素确定，以满足本项目监理服务的要求。所有监理人员均须身体健康。在工程进行中，监理人员按照建设单位要求随时进驻现场，认真遵守</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监理工程师守则</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的规定，完成各项监理任务，如发现监理人员不能很好的履行监理职责，建设单位有权终止合同责令其退场，并由监理单位赔偿由此引起的经济损失。</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八、付款条件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1、合同的签订：自中标（成交）通知书发出之日起15</w:t>
      </w:r>
      <w:r>
        <w:rPr>
          <w:rFonts w:hint="eastAsia" w:ascii="Times New Roman" w:hAnsi="Times New Roman" w:eastAsia="宋体" w:cs="宋体"/>
          <w:sz w:val="24"/>
          <w:szCs w:val="24"/>
          <w:lang w:eastAsia="zh-CN"/>
        </w:rPr>
        <w:t>个工作</w:t>
      </w:r>
      <w:r>
        <w:rPr>
          <w:rFonts w:hint="eastAsia" w:ascii="Times New Roman" w:hAnsi="Times New Roman" w:eastAsia="宋体" w:cs="宋体"/>
          <w:sz w:val="24"/>
          <w:szCs w:val="24"/>
        </w:rPr>
        <w:t>日内按时签约。</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2、付款方式：合同签订生效后15个工作日内，支付合同全款的30%；五级电子病历改造项目通过内部验收后15个工作日内，支付合同全款的60%；余款10%在五级电子病历通过现场测评后15个工作日内付清。</w:t>
      </w:r>
    </w:p>
    <w:p>
      <w:pPr>
        <w:keepNext w:val="0"/>
        <w:keepLines w:val="0"/>
        <w:pageBreakBefore w:val="0"/>
        <w:widowControl w:val="0"/>
        <w:kinsoku/>
        <w:wordWrap/>
        <w:topLinePunct w:val="0"/>
        <w:autoSpaceDE/>
        <w:autoSpaceDN/>
        <w:bidi w:val="0"/>
        <w:snapToGrid w:val="0"/>
        <w:spacing w:line="360" w:lineRule="auto"/>
        <w:ind w:firstLine="422" w:firstLineChars="176"/>
        <w:outlineLvl w:val="1"/>
        <w:rPr>
          <w:rFonts w:ascii="Times New Roman" w:hAnsi="Times New Roman" w:eastAsia="宋体" w:cs="宋体"/>
          <w:bCs/>
          <w:sz w:val="24"/>
          <w:szCs w:val="24"/>
        </w:rPr>
      </w:pPr>
      <w:r>
        <w:rPr>
          <w:rFonts w:hint="eastAsia" w:ascii="Times New Roman" w:hAnsi="Times New Roman" w:eastAsia="宋体" w:cs="宋体"/>
          <w:sz w:val="24"/>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1" w:name="_Toc85627670"/>
      <w:bookmarkStart w:id="12" w:name="_Toc37322565"/>
      <w:bookmarkStart w:id="13" w:name="_Toc43217893"/>
      <w:bookmarkStart w:id="14" w:name="_Toc38121794"/>
      <w:bookmarkStart w:id="15" w:name="_Toc182848996"/>
      <w:r>
        <w:rPr>
          <w:rFonts w:hint="eastAsia" w:ascii="Times New Roman" w:hAnsi="Times New Roman" w:eastAsia="宋体" w:cs="宋体"/>
          <w:w w:val="80"/>
          <w:sz w:val="48"/>
          <w:szCs w:val="44"/>
        </w:rPr>
        <w:t xml:space="preserve"> 评审方法和程序</w:t>
      </w:r>
      <w:bookmarkEnd w:id="11"/>
      <w:bookmarkEnd w:id="12"/>
      <w:bookmarkEnd w:id="13"/>
      <w:bookmarkEnd w:id="14"/>
      <w:bookmarkEnd w:id="15"/>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6" w:name="_Toc363573857"/>
      <w:bookmarkEnd w:id="16"/>
      <w:r>
        <w:rPr>
          <w:rFonts w:hint="eastAsia" w:ascii="Times New Roman" w:hAnsi="Times New Roman" w:eastAsia="宋体" w:cs="宋体"/>
          <w:b/>
          <w:bCs/>
          <w:szCs w:val="24"/>
          <w:shd w:val="clear" w:color="auto" w:fill="FFFFFF"/>
        </w:rPr>
        <w:t>一、代理机构组织磋商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90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10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pPr>
        <w:pStyle w:val="20"/>
        <w:keepNext w:val="0"/>
        <w:keepLines w:val="0"/>
        <w:pageBreakBefore w:val="0"/>
        <w:widowControl w:val="0"/>
        <w:shd w:val="clear" w:color="auto" w:fill="FFFFFF"/>
        <w:kinsoku/>
        <w:wordWrap/>
        <w:topLinePunct w:val="0"/>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eastAsia="宋体" w:cs="宋体"/>
          <w:b/>
          <w:bCs/>
          <w:szCs w:val="24"/>
          <w:shd w:val="clear" w:color="auto" w:fill="FFFFFF"/>
          <w:lang w:val="en-US" w:eastAsia="zh-CN"/>
        </w:rPr>
        <w:t>90</w:t>
      </w:r>
      <w:r>
        <w:rPr>
          <w:rFonts w:hint="eastAsia" w:ascii="Times New Roman" w:hAnsi="Times New Roman" w:eastAsia="宋体" w:cs="宋体"/>
          <w:b/>
          <w:bCs/>
          <w:szCs w:val="24"/>
          <w:shd w:val="clear" w:color="auto" w:fill="FFFFFF"/>
        </w:rPr>
        <w:t>分</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224"/>
        <w:gridCol w:w="695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02" w:type="dxa"/>
          </w:tcPr>
          <w:p>
            <w:pPr>
              <w:keepNext w:val="0"/>
              <w:keepLines w:val="0"/>
              <w:pageBreakBefore w:val="0"/>
              <w:widowControl w:val="0"/>
              <w:kinsoku/>
              <w:wordWrap/>
              <w:topLinePunct w:val="0"/>
              <w:bidi w:val="0"/>
              <w:spacing w:line="360" w:lineRule="auto"/>
              <w:jc w:val="center"/>
              <w:rPr>
                <w:rFonts w:ascii="Times New Roman" w:hAnsi="Times New Roman" w:eastAsia="宋体"/>
                <w:b/>
                <w:bCs/>
                <w:sz w:val="24"/>
                <w:szCs w:val="24"/>
              </w:rPr>
            </w:pPr>
            <w:r>
              <w:rPr>
                <w:rFonts w:hint="eastAsia" w:ascii="Times New Roman" w:hAnsi="Times New Roman" w:eastAsia="宋体" w:cs="宋体"/>
                <w:b/>
                <w:bCs/>
                <w:sz w:val="24"/>
                <w:szCs w:val="24"/>
              </w:rPr>
              <w:t>序号</w:t>
            </w:r>
          </w:p>
        </w:tc>
        <w:tc>
          <w:tcPr>
            <w:tcW w:w="1224" w:type="dxa"/>
          </w:tcPr>
          <w:p>
            <w:pPr>
              <w:keepNext w:val="0"/>
              <w:keepLines w:val="0"/>
              <w:pageBreakBefore w:val="0"/>
              <w:widowControl w:val="0"/>
              <w:kinsoku/>
              <w:wordWrap/>
              <w:topLinePunct w:val="0"/>
              <w:bidi w:val="0"/>
              <w:spacing w:line="360" w:lineRule="auto"/>
              <w:jc w:val="center"/>
              <w:rPr>
                <w:rFonts w:ascii="Times New Roman" w:hAnsi="Times New Roman" w:eastAsia="宋体"/>
                <w:b/>
                <w:bCs/>
                <w:sz w:val="24"/>
                <w:szCs w:val="24"/>
              </w:rPr>
            </w:pPr>
            <w:r>
              <w:rPr>
                <w:rFonts w:hint="eastAsia" w:ascii="Times New Roman" w:hAnsi="Times New Roman" w:eastAsia="宋体" w:cs="宋体"/>
                <w:b/>
                <w:bCs/>
                <w:sz w:val="24"/>
                <w:szCs w:val="24"/>
              </w:rPr>
              <w:t>评分项目</w:t>
            </w:r>
          </w:p>
        </w:tc>
        <w:tc>
          <w:tcPr>
            <w:tcW w:w="6956" w:type="dxa"/>
          </w:tcPr>
          <w:p>
            <w:pPr>
              <w:keepNext w:val="0"/>
              <w:keepLines w:val="0"/>
              <w:pageBreakBefore w:val="0"/>
              <w:widowControl w:val="0"/>
              <w:kinsoku/>
              <w:wordWrap/>
              <w:topLinePunct w:val="0"/>
              <w:bidi w:val="0"/>
              <w:spacing w:line="360" w:lineRule="auto"/>
              <w:jc w:val="center"/>
              <w:rPr>
                <w:rFonts w:ascii="Times New Roman" w:hAnsi="Times New Roman" w:eastAsia="宋体"/>
                <w:b/>
                <w:bCs/>
                <w:sz w:val="24"/>
                <w:szCs w:val="24"/>
              </w:rPr>
            </w:pPr>
            <w:r>
              <w:rPr>
                <w:rFonts w:hint="eastAsia" w:ascii="Times New Roman" w:hAnsi="Times New Roman" w:eastAsia="宋体" w:cs="宋体"/>
                <w:b/>
                <w:bCs/>
                <w:sz w:val="24"/>
                <w:szCs w:val="24"/>
              </w:rPr>
              <w:t>评分标准</w:t>
            </w:r>
          </w:p>
        </w:tc>
        <w:tc>
          <w:tcPr>
            <w:tcW w:w="570" w:type="dxa"/>
          </w:tcPr>
          <w:p>
            <w:pPr>
              <w:keepNext w:val="0"/>
              <w:keepLines w:val="0"/>
              <w:pageBreakBefore w:val="0"/>
              <w:widowControl w:val="0"/>
              <w:kinsoku/>
              <w:wordWrap/>
              <w:topLinePunct w:val="0"/>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02"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224"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highlight w:val="yellow"/>
              </w:rPr>
            </w:pPr>
            <w:r>
              <w:rPr>
                <w:rFonts w:hint="eastAsia" w:ascii="Times New Roman" w:hAnsi="Times New Roman" w:eastAsia="宋体" w:cs="宋体"/>
                <w:sz w:val="24"/>
                <w:szCs w:val="24"/>
              </w:rPr>
              <w:t>供应商资格及业绩</w:t>
            </w:r>
          </w:p>
        </w:tc>
        <w:tc>
          <w:tcPr>
            <w:tcW w:w="6956" w:type="dxa"/>
          </w:tcPr>
          <w:p>
            <w:pPr>
              <w:pStyle w:val="51"/>
              <w:keepNext w:val="0"/>
              <w:keepLines w:val="0"/>
              <w:pageBreakBefore w:val="0"/>
              <w:widowControl w:val="0"/>
              <w:numPr>
                <w:ilvl w:val="0"/>
                <w:numId w:val="0"/>
              </w:numPr>
              <w:kinsoku/>
              <w:wordWrap/>
              <w:topLinePunct w:val="0"/>
              <w:bidi w:val="0"/>
              <w:spacing w:before="0" w:after="0" w:line="360" w:lineRule="auto"/>
              <w:ind w:left="-2" w:leftChars="0" w:right="120" w:rightChars="0"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1、供应商具有有效的信息系统工程监理服务标准贯标证书的得3分。</w:t>
            </w:r>
          </w:p>
          <w:p>
            <w:pPr>
              <w:pStyle w:val="51"/>
              <w:keepNext w:val="0"/>
              <w:keepLines w:val="0"/>
              <w:pageBreakBefore w:val="0"/>
              <w:widowControl w:val="0"/>
              <w:kinsoku/>
              <w:wordWrap/>
              <w:topLinePunct w:val="0"/>
              <w:bidi w:val="0"/>
              <w:spacing w:before="0" w:after="0" w:line="360" w:lineRule="auto"/>
              <w:ind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2、供应商具备有效的GB/T19001质量管理体系认证证书的得2分；具备有效的ISO20000信息技术服务管理体系认证证书的得2分；具备有效的GB/T22080信息安全管理体系认证证书的得2分。上述证书认证范围需包含监理服务。</w:t>
            </w:r>
          </w:p>
          <w:p>
            <w:pPr>
              <w:pStyle w:val="51"/>
              <w:keepNext w:val="0"/>
              <w:keepLines w:val="0"/>
              <w:pageBreakBefore w:val="0"/>
              <w:widowControl w:val="0"/>
              <w:kinsoku/>
              <w:wordWrap/>
              <w:topLinePunct w:val="0"/>
              <w:bidi w:val="0"/>
              <w:spacing w:before="0" w:after="0" w:line="360" w:lineRule="auto"/>
              <w:ind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3、供应商具有信息系统工程监理相关的软件著作权证书，每提供1项得2分，最多得6分。著作权人须为企业法人且著作权人名称与供应商名称一致，否则不得分。</w:t>
            </w:r>
          </w:p>
          <w:p>
            <w:pPr>
              <w:pStyle w:val="51"/>
              <w:keepNext w:val="0"/>
              <w:keepLines w:val="0"/>
              <w:pageBreakBefore w:val="0"/>
              <w:widowControl w:val="0"/>
              <w:kinsoku/>
              <w:wordWrap/>
              <w:topLinePunct w:val="0"/>
              <w:bidi w:val="0"/>
              <w:spacing w:before="0" w:after="0" w:line="360" w:lineRule="auto"/>
              <w:ind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4、自2020年1月1日（以合同签订时间为准）以来，供应商有医疗信息化项目监理案例的，每提供1个案例得2分，本项最多得10分。</w:t>
            </w:r>
          </w:p>
          <w:p>
            <w:pPr>
              <w:pStyle w:val="51"/>
              <w:keepNext w:val="0"/>
              <w:keepLines w:val="0"/>
              <w:pageBreakBefore w:val="0"/>
              <w:widowControl w:val="0"/>
              <w:kinsoku/>
              <w:wordWrap/>
              <w:topLinePunct w:val="0"/>
              <w:bidi w:val="0"/>
              <w:spacing w:before="0" w:after="0" w:line="360" w:lineRule="auto"/>
              <w:ind w:firstLine="480" w:firstLineChars="200"/>
              <w:jc w:val="left"/>
              <w:rPr>
                <w:rFonts w:ascii="Times New Roman" w:hAnsi="Times New Roman" w:eastAsia="宋体" w:cs="宋体"/>
                <w:b/>
                <w:bCs/>
              </w:rPr>
            </w:pPr>
            <w:r>
              <w:rPr>
                <w:rFonts w:hint="eastAsia" w:ascii="Times New Roman" w:hAnsi="Times New Roman" w:eastAsia="宋体" w:cs="宋体"/>
                <w:kern w:val="2"/>
                <w:sz w:val="24"/>
                <w:szCs w:val="24"/>
                <w:lang w:val="en-US" w:eastAsia="zh-CN" w:bidi="ar-SA"/>
              </w:rPr>
              <w:t>注：（1）须提供相关证书原件的复印件或扫描件，并加盖供应商公章。（2）须同时提供中标通知书和监理合同关键页复印件或扫描件，并加盖供应商公章。</w:t>
            </w:r>
          </w:p>
        </w:tc>
        <w:tc>
          <w:tcPr>
            <w:tcW w:w="570" w:type="dxa"/>
            <w:vAlign w:val="center"/>
          </w:tcPr>
          <w:p>
            <w:pPr>
              <w:keepNext w:val="0"/>
              <w:keepLines w:val="0"/>
              <w:pageBreakBefore w:val="0"/>
              <w:widowControl w:val="0"/>
              <w:kinsoku/>
              <w:wordWrap/>
              <w:topLinePunct w:val="0"/>
              <w:bidi w:val="0"/>
              <w:snapToGrid w:val="0"/>
              <w:spacing w:line="360" w:lineRule="auto"/>
              <w:contextualSpacing/>
              <w:jc w:val="center"/>
              <w:rPr>
                <w:rFonts w:ascii="Times New Roman" w:hAnsi="Times New Roman" w:eastAsia="宋体" w:cs="宋体"/>
                <w:sz w:val="24"/>
                <w:szCs w:val="24"/>
              </w:rPr>
            </w:pPr>
            <w:r>
              <w:rPr>
                <w:rFonts w:ascii="Times New Roman" w:hAnsi="Times New Roman" w:eastAsia="宋体" w:cs="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602"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224"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项目组人员</w:t>
            </w:r>
          </w:p>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highlight w:val="yellow"/>
              </w:rPr>
            </w:pPr>
            <w:r>
              <w:rPr>
                <w:rFonts w:hint="eastAsia" w:ascii="Times New Roman" w:hAnsi="Times New Roman" w:eastAsia="宋体" w:cs="宋体"/>
                <w:sz w:val="24"/>
                <w:szCs w:val="24"/>
              </w:rPr>
              <w:t>证书</w:t>
            </w:r>
          </w:p>
        </w:tc>
        <w:tc>
          <w:tcPr>
            <w:tcW w:w="6956" w:type="dxa"/>
          </w:tcPr>
          <w:p>
            <w:pPr>
              <w:keepNext w:val="0"/>
              <w:keepLines w:val="0"/>
              <w:pageBreakBefore w:val="0"/>
              <w:widowControl w:val="0"/>
              <w:kinsoku/>
              <w:wordWrap/>
              <w:topLinePunct w:val="0"/>
              <w:bidi w:val="0"/>
              <w:snapToGrid w:val="0"/>
              <w:spacing w:line="360" w:lineRule="auto"/>
              <w:ind w:firstLine="482" w:firstLineChars="200"/>
              <w:contextualSpacing/>
              <w:jc w:val="left"/>
              <w:rPr>
                <w:rFonts w:ascii="Times New Roman" w:hAnsi="Times New Roman" w:eastAsia="宋体" w:cs="宋体"/>
                <w:b/>
                <w:bCs/>
                <w:sz w:val="24"/>
                <w:szCs w:val="24"/>
              </w:rPr>
            </w:pPr>
            <w:r>
              <w:rPr>
                <w:rFonts w:hint="eastAsia" w:ascii="Times New Roman" w:hAnsi="Times New Roman" w:eastAsia="宋体" w:cs="宋体"/>
                <w:b/>
                <w:bCs/>
                <w:sz w:val="24"/>
                <w:szCs w:val="24"/>
              </w:rPr>
              <w:t>监理团队至少4名（其中总监理工程师1名，总监代表1名，监理工程师2名。）</w:t>
            </w:r>
          </w:p>
          <w:p>
            <w:pPr>
              <w:keepNext w:val="0"/>
              <w:keepLines w:val="0"/>
              <w:pageBreakBefore w:val="0"/>
              <w:widowControl w:val="0"/>
              <w:kinsoku/>
              <w:wordWrap/>
              <w:topLinePunct w:val="0"/>
              <w:bidi w:val="0"/>
              <w:snapToGrid w:val="0"/>
              <w:spacing w:line="360" w:lineRule="auto"/>
              <w:ind w:firstLine="241" w:firstLineChars="100"/>
              <w:contextualSpacing/>
              <w:jc w:val="left"/>
              <w:rPr>
                <w:rFonts w:ascii="Times New Roman" w:hAnsi="Times New Roman" w:eastAsia="宋体" w:cs="宋体"/>
                <w:b/>
                <w:bCs/>
                <w:sz w:val="24"/>
                <w:szCs w:val="24"/>
              </w:rPr>
            </w:pPr>
            <w:r>
              <w:rPr>
                <w:rFonts w:ascii="Times New Roman" w:hAnsi="Times New Roman" w:eastAsia="宋体" w:cs="宋体"/>
                <w:b/>
                <w:bCs/>
                <w:sz w:val="24"/>
                <w:szCs w:val="24"/>
              </w:rPr>
              <w:t>1.</w:t>
            </w:r>
            <w:r>
              <w:rPr>
                <w:rFonts w:hint="eastAsia" w:ascii="Times New Roman" w:hAnsi="Times New Roman" w:eastAsia="宋体" w:cs="宋体"/>
                <w:b/>
                <w:bCs/>
                <w:sz w:val="24"/>
                <w:szCs w:val="24"/>
              </w:rPr>
              <w:t>总监理工程师1名（满分1</w:t>
            </w:r>
            <w:r>
              <w:rPr>
                <w:rFonts w:ascii="Times New Roman" w:hAnsi="Times New Roman" w:eastAsia="宋体" w:cs="宋体"/>
                <w:b/>
                <w:bCs/>
                <w:sz w:val="24"/>
                <w:szCs w:val="24"/>
              </w:rPr>
              <w:t>2</w:t>
            </w:r>
            <w:r>
              <w:rPr>
                <w:rFonts w:hint="eastAsia" w:ascii="Times New Roman" w:hAnsi="Times New Roman" w:eastAsia="宋体" w:cs="宋体"/>
                <w:b/>
                <w:bCs/>
                <w:sz w:val="24"/>
                <w:szCs w:val="24"/>
              </w:rPr>
              <w:t>分）</w:t>
            </w:r>
          </w:p>
          <w:p>
            <w:pPr>
              <w:keepNext w:val="0"/>
              <w:keepLines w:val="0"/>
              <w:pageBreakBefore w:val="0"/>
              <w:widowControl w:val="0"/>
              <w:kinsoku/>
              <w:wordWrap/>
              <w:topLinePunct w:val="0"/>
              <w:bidi w:val="0"/>
              <w:snapToGrid w:val="0"/>
              <w:spacing w:line="360" w:lineRule="auto"/>
              <w:contextualSpacing/>
              <w:jc w:val="left"/>
              <w:rPr>
                <w:rFonts w:ascii="Times New Roman" w:hAnsi="Times New Roman" w:eastAsia="宋体" w:cs="宋体"/>
                <w:sz w:val="24"/>
                <w:szCs w:val="24"/>
              </w:rPr>
            </w:pPr>
            <w:r>
              <w:rPr>
                <w:rFonts w:hint="eastAsia" w:ascii="Times New Roman" w:hAnsi="Times New Roman" w:eastAsia="宋体" w:cs="宋体"/>
                <w:sz w:val="24"/>
                <w:szCs w:val="24"/>
              </w:rPr>
              <w:t>（1）具有系统规划与管理师证书得3分；</w:t>
            </w:r>
          </w:p>
          <w:p>
            <w:pPr>
              <w:keepNext w:val="0"/>
              <w:keepLines w:val="0"/>
              <w:pageBreakBefore w:val="0"/>
              <w:widowControl w:val="0"/>
              <w:kinsoku/>
              <w:wordWrap/>
              <w:topLinePunct w:val="0"/>
              <w:bidi w:val="0"/>
              <w:snapToGrid w:val="0"/>
              <w:spacing w:line="360" w:lineRule="auto"/>
              <w:contextualSpacing/>
              <w:jc w:val="left"/>
              <w:rPr>
                <w:rFonts w:ascii="Times New Roman" w:hAnsi="Times New Roman" w:eastAsia="宋体" w:cs="宋体"/>
                <w:sz w:val="24"/>
                <w:szCs w:val="24"/>
              </w:rPr>
            </w:pPr>
            <w:r>
              <w:rPr>
                <w:rFonts w:hint="eastAsia" w:ascii="Times New Roman" w:hAnsi="Times New Roman" w:eastAsia="宋体" w:cs="宋体"/>
                <w:sz w:val="24"/>
                <w:szCs w:val="24"/>
              </w:rPr>
              <w:t>（2）具有信息系统项目管理师证书得</w:t>
            </w:r>
            <w:r>
              <w:rPr>
                <w:rFonts w:ascii="Times New Roman" w:hAnsi="Times New Roman" w:eastAsia="宋体" w:cs="宋体"/>
                <w:sz w:val="24"/>
                <w:szCs w:val="24"/>
              </w:rPr>
              <w:t>3</w:t>
            </w:r>
            <w:r>
              <w:rPr>
                <w:rFonts w:hint="eastAsia" w:ascii="Times New Roman" w:hAnsi="Times New Roman" w:eastAsia="宋体" w:cs="宋体"/>
                <w:sz w:val="24"/>
                <w:szCs w:val="24"/>
              </w:rPr>
              <w:t>分；</w:t>
            </w:r>
          </w:p>
          <w:p>
            <w:pPr>
              <w:keepNext w:val="0"/>
              <w:keepLines w:val="0"/>
              <w:pageBreakBefore w:val="0"/>
              <w:widowControl w:val="0"/>
              <w:kinsoku/>
              <w:wordWrap/>
              <w:topLinePunct w:val="0"/>
              <w:bidi w:val="0"/>
              <w:snapToGrid w:val="0"/>
              <w:spacing w:line="360" w:lineRule="auto"/>
              <w:contextualSpacing/>
              <w:jc w:val="left"/>
              <w:rPr>
                <w:rFonts w:ascii="Times New Roman" w:hAnsi="Times New Roman" w:eastAsia="宋体" w:cs="宋体"/>
                <w:sz w:val="24"/>
                <w:szCs w:val="24"/>
              </w:rPr>
            </w:pPr>
            <w:r>
              <w:rPr>
                <w:rFonts w:hint="eastAsia" w:ascii="Times New Roman" w:hAnsi="Times New Roman" w:eastAsia="宋体" w:cs="宋体"/>
                <w:sz w:val="24"/>
                <w:szCs w:val="24"/>
              </w:rPr>
              <w:t>（3）具有注册监理工程师（专业通信工程）得3分；</w:t>
            </w:r>
          </w:p>
          <w:p>
            <w:pPr>
              <w:keepNext w:val="0"/>
              <w:keepLines w:val="0"/>
              <w:pageBreakBefore w:val="0"/>
              <w:widowControl w:val="0"/>
              <w:kinsoku/>
              <w:wordWrap/>
              <w:topLinePunct w:val="0"/>
              <w:bidi w:val="0"/>
              <w:snapToGrid w:val="0"/>
              <w:spacing w:line="360" w:lineRule="auto"/>
              <w:contextualSpacing/>
              <w:jc w:val="left"/>
              <w:rPr>
                <w:rFonts w:ascii="Times New Roman" w:hAnsi="Times New Roman" w:eastAsia="宋体" w:cs="宋体"/>
                <w:sz w:val="24"/>
                <w:szCs w:val="24"/>
              </w:rPr>
            </w:pPr>
            <w:r>
              <w:rPr>
                <w:rFonts w:hint="eastAsia" w:ascii="Times New Roman" w:hAnsi="Times New Roman" w:eastAsia="宋体" w:cs="宋体"/>
                <w:sz w:val="24"/>
                <w:szCs w:val="24"/>
              </w:rPr>
              <w:t>（4）具有设备监理师证书得3分。</w:t>
            </w:r>
          </w:p>
          <w:p>
            <w:pPr>
              <w:keepNext w:val="0"/>
              <w:keepLines w:val="0"/>
              <w:pageBreakBefore w:val="0"/>
              <w:widowControl w:val="0"/>
              <w:kinsoku/>
              <w:wordWrap/>
              <w:topLinePunct w:val="0"/>
              <w:bidi w:val="0"/>
              <w:snapToGrid w:val="0"/>
              <w:spacing w:line="360" w:lineRule="auto"/>
              <w:ind w:firstLine="241" w:firstLineChars="100"/>
              <w:contextualSpacing/>
              <w:jc w:val="left"/>
              <w:rPr>
                <w:rFonts w:ascii="Times New Roman" w:hAnsi="Times New Roman" w:eastAsia="宋体" w:cs="宋体"/>
                <w:b/>
                <w:bCs/>
                <w:sz w:val="24"/>
                <w:szCs w:val="24"/>
              </w:rPr>
            </w:pPr>
            <w:r>
              <w:rPr>
                <w:rFonts w:hint="eastAsia" w:ascii="Times New Roman" w:hAnsi="Times New Roman" w:eastAsia="宋体" w:cs="宋体"/>
                <w:b/>
                <w:bCs/>
                <w:sz w:val="24"/>
                <w:szCs w:val="24"/>
              </w:rPr>
              <w:t>2</w:t>
            </w:r>
            <w:r>
              <w:rPr>
                <w:rFonts w:ascii="Times New Roman" w:hAnsi="Times New Roman" w:eastAsia="宋体" w:cs="宋体"/>
                <w:b/>
                <w:bCs/>
                <w:sz w:val="24"/>
                <w:szCs w:val="24"/>
              </w:rPr>
              <w:t>.</w:t>
            </w:r>
            <w:r>
              <w:rPr>
                <w:rFonts w:hint="eastAsia" w:ascii="Times New Roman" w:hAnsi="Times New Roman" w:eastAsia="宋体" w:cs="宋体"/>
                <w:b/>
                <w:bCs/>
                <w:sz w:val="24"/>
                <w:szCs w:val="24"/>
              </w:rPr>
              <w:t>总监理工程师代表1名（满分8分）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（1）具有信息系统监理师证书得2分；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（2）具有二级及以上建造师证书（专业机电工程）得2分；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（3）具有中级及以上职称证书（专业电子信息工程）得</w:t>
            </w:r>
            <w:r>
              <w:rPr>
                <w:rFonts w:ascii="Times New Roman" w:hAnsi="Times New Roman" w:eastAsia="宋体"/>
                <w:kern w:val="0"/>
                <w:sz w:val="24"/>
                <w:szCs w:val="24"/>
              </w:rPr>
              <w:t>2</w:t>
            </w:r>
            <w:r>
              <w:rPr>
                <w:rFonts w:hint="eastAsia" w:ascii="Times New Roman" w:hAnsi="Times New Roman" w:eastAsia="宋体"/>
                <w:kern w:val="0"/>
                <w:sz w:val="24"/>
                <w:szCs w:val="24"/>
              </w:rPr>
              <w:t>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（4）具有软件工程造价师证书得2分。</w:t>
            </w:r>
          </w:p>
          <w:p>
            <w:pPr>
              <w:keepNext w:val="0"/>
              <w:keepLines w:val="0"/>
              <w:pageBreakBefore w:val="0"/>
              <w:widowControl w:val="0"/>
              <w:kinsoku/>
              <w:wordWrap/>
              <w:topLinePunct w:val="0"/>
              <w:bidi w:val="0"/>
              <w:spacing w:line="360" w:lineRule="auto"/>
              <w:ind w:firstLine="241" w:firstLineChars="100"/>
              <w:rPr>
                <w:rFonts w:ascii="Times New Roman" w:hAnsi="Times New Roman" w:eastAsia="宋体"/>
                <w:b/>
                <w:bCs/>
                <w:kern w:val="0"/>
                <w:sz w:val="24"/>
                <w:szCs w:val="24"/>
              </w:rPr>
            </w:pPr>
            <w:r>
              <w:rPr>
                <w:rFonts w:hint="eastAsia" w:ascii="Times New Roman" w:hAnsi="Times New Roman" w:eastAsia="宋体"/>
                <w:b/>
                <w:bCs/>
                <w:kern w:val="0"/>
                <w:sz w:val="24"/>
                <w:szCs w:val="24"/>
              </w:rPr>
              <w:t>3</w:t>
            </w:r>
            <w:r>
              <w:rPr>
                <w:rFonts w:ascii="Times New Roman" w:hAnsi="Times New Roman" w:eastAsia="宋体"/>
                <w:b/>
                <w:bCs/>
                <w:kern w:val="0"/>
                <w:sz w:val="24"/>
                <w:szCs w:val="24"/>
              </w:rPr>
              <w:t>.</w:t>
            </w:r>
            <w:r>
              <w:rPr>
                <w:rFonts w:hint="eastAsia" w:ascii="Times New Roman" w:hAnsi="Times New Roman" w:eastAsia="宋体"/>
                <w:b/>
                <w:bCs/>
                <w:kern w:val="0"/>
                <w:sz w:val="24"/>
                <w:szCs w:val="24"/>
              </w:rPr>
              <w:t>监理工程师至少2名（满分1</w:t>
            </w:r>
            <w:r>
              <w:rPr>
                <w:rFonts w:ascii="Times New Roman" w:hAnsi="Times New Roman" w:eastAsia="宋体"/>
                <w:b/>
                <w:bCs/>
                <w:kern w:val="0"/>
                <w:sz w:val="24"/>
                <w:szCs w:val="24"/>
              </w:rPr>
              <w:t>0</w:t>
            </w:r>
            <w:r>
              <w:rPr>
                <w:rFonts w:hint="eastAsia" w:ascii="Times New Roman" w:hAnsi="Times New Roman" w:eastAsia="宋体"/>
                <w:b/>
                <w:bCs/>
                <w:kern w:val="0"/>
                <w:sz w:val="24"/>
                <w:szCs w:val="24"/>
              </w:rPr>
              <w:t>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（1）具有中级及以上职称证书得</w:t>
            </w:r>
            <w:r>
              <w:rPr>
                <w:rFonts w:ascii="Times New Roman" w:hAnsi="Times New Roman" w:eastAsia="宋体"/>
                <w:kern w:val="0"/>
                <w:sz w:val="24"/>
                <w:szCs w:val="24"/>
              </w:rPr>
              <w:t>2</w:t>
            </w:r>
            <w:r>
              <w:rPr>
                <w:rFonts w:hint="eastAsia" w:ascii="Times New Roman" w:hAnsi="Times New Roman" w:eastAsia="宋体"/>
                <w:kern w:val="0"/>
                <w:sz w:val="24"/>
                <w:szCs w:val="24"/>
              </w:rPr>
              <w:t>分，本项最多得</w:t>
            </w:r>
            <w:r>
              <w:rPr>
                <w:rFonts w:ascii="Times New Roman" w:hAnsi="Times New Roman" w:eastAsia="宋体"/>
                <w:kern w:val="0"/>
                <w:sz w:val="24"/>
                <w:szCs w:val="24"/>
              </w:rPr>
              <w:t>4</w:t>
            </w:r>
            <w:r>
              <w:rPr>
                <w:rFonts w:hint="eastAsia" w:ascii="Times New Roman" w:hAnsi="Times New Roman" w:eastAsia="宋体"/>
                <w:kern w:val="0"/>
                <w:sz w:val="24"/>
                <w:szCs w:val="24"/>
              </w:rPr>
              <w:t>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（2）具有信息系统监理师证书得2分，本项最多得4分；</w:t>
            </w:r>
          </w:p>
          <w:p>
            <w:pPr>
              <w:keepNext w:val="0"/>
              <w:keepLines w:val="0"/>
              <w:pageBreakBefore w:val="0"/>
              <w:widowControl w:val="0"/>
              <w:kinsoku/>
              <w:wordWrap/>
              <w:topLinePunct w:val="0"/>
              <w:bidi w:val="0"/>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（3）具有软件测试工程师证书得2分。</w:t>
            </w:r>
          </w:p>
          <w:p>
            <w:pPr>
              <w:keepNext w:val="0"/>
              <w:keepLines w:val="0"/>
              <w:pageBreakBefore w:val="0"/>
              <w:widowControl w:val="0"/>
              <w:kinsoku/>
              <w:wordWrap/>
              <w:topLinePunct w:val="0"/>
              <w:bidi w:val="0"/>
              <w:snapToGrid w:val="0"/>
              <w:spacing w:line="360" w:lineRule="auto"/>
              <w:ind w:firstLine="241" w:firstLineChars="100"/>
              <w:contextualSpacing/>
              <w:jc w:val="left"/>
              <w:rPr>
                <w:rFonts w:ascii="Times New Roman" w:hAnsi="Times New Roman" w:eastAsia="宋体" w:cs="宋体"/>
                <w:b/>
                <w:bCs/>
                <w:sz w:val="24"/>
                <w:szCs w:val="24"/>
              </w:rPr>
            </w:pPr>
            <w:r>
              <w:rPr>
                <w:rFonts w:hint="eastAsia" w:ascii="Times New Roman" w:hAnsi="Times New Roman" w:eastAsia="宋体" w:cs="宋体"/>
                <w:b/>
                <w:bCs/>
                <w:sz w:val="24"/>
                <w:szCs w:val="24"/>
              </w:rPr>
              <w:t>注：（1）上述证书须为国家职业资格目录中证书、人社部门颁发的职称证书或工信部教育与考试中心颁发证书，协会、培训机构等团体组织颁发的培训证书不得分。（2）须同时提供①拟派人员名单；②人员证书原件的复印件或扫描件；③提供近</w:t>
            </w:r>
            <w:r>
              <w:rPr>
                <w:rFonts w:ascii="Times New Roman" w:hAnsi="Times New Roman" w:eastAsia="宋体" w:cs="宋体"/>
                <w:b/>
                <w:bCs/>
                <w:sz w:val="24"/>
                <w:szCs w:val="24"/>
              </w:rPr>
              <w:t>6</w:t>
            </w:r>
            <w:r>
              <w:rPr>
                <w:rFonts w:hint="eastAsia" w:ascii="Times New Roman" w:hAnsi="Times New Roman" w:eastAsia="宋体" w:cs="宋体"/>
                <w:b/>
                <w:bCs/>
                <w:sz w:val="24"/>
                <w:szCs w:val="24"/>
              </w:rPr>
              <w:t>个月内任意一个月社保部门出具的供应商为其缴纳养老保险缴纳证明材料。</w:t>
            </w:r>
          </w:p>
        </w:tc>
        <w:tc>
          <w:tcPr>
            <w:tcW w:w="570" w:type="dxa"/>
            <w:vAlign w:val="center"/>
          </w:tcPr>
          <w:p>
            <w:pPr>
              <w:keepNext w:val="0"/>
              <w:keepLines w:val="0"/>
              <w:pageBreakBefore w:val="0"/>
              <w:widowControl w:val="0"/>
              <w:kinsoku/>
              <w:wordWrap/>
              <w:topLinePunct w:val="0"/>
              <w:bidi w:val="0"/>
              <w:snapToGrid w:val="0"/>
              <w:spacing w:line="360" w:lineRule="auto"/>
              <w:contextualSpacing/>
              <w:jc w:val="center"/>
              <w:rPr>
                <w:rFonts w:ascii="Times New Roman" w:hAnsi="Times New Roman" w:eastAsia="宋体" w:cs="宋体"/>
                <w:sz w:val="24"/>
                <w:szCs w:val="24"/>
              </w:rPr>
            </w:pPr>
            <w:r>
              <w:rPr>
                <w:rFonts w:ascii="Times New Roman" w:hAnsi="Times New Roman"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02"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224"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监理方案</w:t>
            </w:r>
          </w:p>
        </w:tc>
        <w:tc>
          <w:tcPr>
            <w:tcW w:w="6956" w:type="dxa"/>
          </w:tcPr>
          <w:p>
            <w:pPr>
              <w:keepNext w:val="0"/>
              <w:keepLines w:val="0"/>
              <w:pageBreakBefore w:val="0"/>
              <w:widowControl w:val="0"/>
              <w:kinsoku/>
              <w:wordWrap/>
              <w:topLinePunct w:val="0"/>
              <w:autoSpaceDE w:val="0"/>
              <w:autoSpaceDN w:val="0"/>
              <w:bidi w:val="0"/>
              <w:adjustRightInd w:val="0"/>
              <w:spacing w:line="360" w:lineRule="auto"/>
              <w:ind w:firstLine="480" w:firstLineChars="200"/>
              <w:jc w:val="left"/>
              <w:rPr>
                <w:rFonts w:ascii="Times New Roman" w:hAnsi="Times New Roman" w:eastAsia="宋体" w:cs="......."/>
                <w:kern w:val="0"/>
                <w:sz w:val="24"/>
                <w:szCs w:val="24"/>
              </w:rPr>
            </w:pPr>
            <w:r>
              <w:rPr>
                <w:rFonts w:hint="eastAsia" w:ascii="Times New Roman" w:hAnsi="Times New Roman" w:eastAsia="宋体" w:cs="......."/>
                <w:kern w:val="0"/>
                <w:sz w:val="24"/>
                <w:szCs w:val="24"/>
                <w:lang w:val="en-US" w:eastAsia="zh-CN"/>
              </w:rPr>
              <w:t>1、</w:t>
            </w:r>
            <w:r>
              <w:rPr>
                <w:rFonts w:ascii="Times New Roman" w:hAnsi="Times New Roman" w:eastAsia="宋体" w:cs="......."/>
                <w:kern w:val="0"/>
                <w:sz w:val="24"/>
                <w:szCs w:val="24"/>
              </w:rPr>
              <w:t>对项目的整理理解和需求分析。根据供应商对本项目建设概况分析，对项目建设目标和原则、主要建设内容的理解程度等综合评分：需求理解透彻、方案描述清晰得8分</w:t>
            </w:r>
            <w:r>
              <w:rPr>
                <w:rFonts w:hint="eastAsia" w:ascii="Times New Roman" w:hAnsi="Times New Roman" w:eastAsia="宋体" w:cs="......."/>
                <w:kern w:val="0"/>
                <w:sz w:val="24"/>
                <w:szCs w:val="24"/>
              </w:rPr>
              <w:t>，</w:t>
            </w:r>
            <w:r>
              <w:rPr>
                <w:rFonts w:ascii="Times New Roman" w:hAnsi="Times New Roman" w:eastAsia="宋体" w:cs="......."/>
                <w:kern w:val="0"/>
                <w:sz w:val="24"/>
                <w:szCs w:val="24"/>
              </w:rPr>
              <w:t>需求基本理解、方案描述出重点得5分</w:t>
            </w:r>
            <w:r>
              <w:rPr>
                <w:rFonts w:hint="eastAsia" w:ascii="Times New Roman" w:hAnsi="Times New Roman" w:eastAsia="宋体" w:cs="......."/>
                <w:kern w:val="0"/>
                <w:sz w:val="24"/>
                <w:szCs w:val="24"/>
              </w:rPr>
              <w:t>，</w:t>
            </w:r>
            <w:r>
              <w:rPr>
                <w:rFonts w:ascii="Times New Roman" w:hAnsi="Times New Roman" w:eastAsia="宋体" w:cs="......."/>
                <w:kern w:val="0"/>
                <w:sz w:val="24"/>
                <w:szCs w:val="24"/>
              </w:rPr>
              <w:t>需求理解一般、方案不能完全满足磋商需求或有偏离用户的要求得2分。无或其他得0分。</w:t>
            </w:r>
          </w:p>
          <w:p>
            <w:pPr>
              <w:keepNext w:val="0"/>
              <w:keepLines w:val="0"/>
              <w:pageBreakBefore w:val="0"/>
              <w:widowControl w:val="0"/>
              <w:kinsoku/>
              <w:wordWrap/>
              <w:topLinePunct w:val="0"/>
              <w:autoSpaceDE w:val="0"/>
              <w:autoSpaceDN w:val="0"/>
              <w:bidi w:val="0"/>
              <w:adjustRightInd w:val="0"/>
              <w:spacing w:line="360" w:lineRule="auto"/>
              <w:ind w:firstLine="480" w:firstLineChars="200"/>
              <w:jc w:val="left"/>
              <w:rPr>
                <w:rFonts w:ascii="Times New Roman" w:hAnsi="Times New Roman" w:eastAsia="宋体" w:cs="......."/>
                <w:kern w:val="0"/>
                <w:sz w:val="24"/>
                <w:szCs w:val="24"/>
              </w:rPr>
            </w:pPr>
            <w:r>
              <w:rPr>
                <w:rFonts w:ascii="Times New Roman" w:hAnsi="Times New Roman" w:eastAsia="宋体" w:cs="......."/>
                <w:kern w:val="0"/>
                <w:sz w:val="24"/>
                <w:szCs w:val="24"/>
              </w:rPr>
              <w:t>2</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监理</w:t>
            </w:r>
            <w:r>
              <w:rPr>
                <w:rFonts w:hint="eastAsia" w:ascii="Times New Roman" w:hAnsi="Times New Roman" w:eastAsia="宋体" w:cs="......."/>
                <w:kern w:val="0"/>
                <w:sz w:val="24"/>
                <w:szCs w:val="24"/>
                <w:lang w:eastAsia="zh-CN"/>
              </w:rPr>
              <w:t>“</w:t>
            </w:r>
            <w:r>
              <w:rPr>
                <w:rFonts w:hint="eastAsia" w:ascii="Times New Roman" w:hAnsi="Times New Roman" w:eastAsia="宋体" w:cs="......."/>
                <w:kern w:val="0"/>
                <w:sz w:val="24"/>
                <w:szCs w:val="24"/>
              </w:rPr>
              <w:t>质量控制、进度控制、投资控制、变更控制</w:t>
            </w:r>
            <w:r>
              <w:rPr>
                <w:rFonts w:hint="eastAsia" w:ascii="Times New Roman" w:hAnsi="Times New Roman" w:eastAsia="宋体" w:cs="......."/>
                <w:kern w:val="0"/>
                <w:sz w:val="24"/>
                <w:szCs w:val="24"/>
                <w:lang w:eastAsia="zh-CN"/>
              </w:rPr>
              <w:t>”</w:t>
            </w:r>
            <w:r>
              <w:rPr>
                <w:rFonts w:hint="eastAsia" w:ascii="Times New Roman" w:hAnsi="Times New Roman" w:eastAsia="宋体" w:cs="......."/>
                <w:kern w:val="0"/>
                <w:sz w:val="24"/>
                <w:szCs w:val="24"/>
              </w:rPr>
              <w:t>共</w:t>
            </w:r>
            <w:r>
              <w:rPr>
                <w:rFonts w:ascii="Times New Roman" w:hAnsi="Times New Roman" w:eastAsia="宋体" w:cs="......."/>
                <w:kern w:val="0"/>
                <w:sz w:val="24"/>
                <w:szCs w:val="24"/>
              </w:rPr>
              <w:t>4</w:t>
            </w:r>
            <w:r>
              <w:rPr>
                <w:rFonts w:hint="eastAsia" w:ascii="Times New Roman" w:hAnsi="Times New Roman" w:eastAsia="宋体" w:cs="......."/>
                <w:kern w:val="0"/>
                <w:sz w:val="24"/>
                <w:szCs w:val="24"/>
              </w:rPr>
              <w:t>项</w:t>
            </w:r>
            <w:r>
              <w:rPr>
                <w:rFonts w:ascii="Times New Roman" w:hAnsi="Times New Roman" w:eastAsia="宋体" w:cs="......."/>
                <w:kern w:val="0"/>
                <w:sz w:val="24"/>
                <w:szCs w:val="24"/>
              </w:rPr>
              <w:t>内容。根据供应商对监理</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四控制</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方案说明，方案完整、措施科学可行、有针对性的得10分，方法可行、措施一般的得7分，措施不力、方法不合理的得4分</w:t>
            </w:r>
            <w:r>
              <w:rPr>
                <w:rFonts w:hint="eastAsia" w:ascii="Times New Roman" w:hAnsi="Times New Roman" w:eastAsia="宋体" w:cs="......."/>
                <w:kern w:val="0"/>
                <w:sz w:val="24"/>
                <w:szCs w:val="24"/>
              </w:rPr>
              <w:t>。不提供内容的不得分。</w:t>
            </w:r>
          </w:p>
          <w:p>
            <w:pPr>
              <w:keepNext w:val="0"/>
              <w:keepLines w:val="0"/>
              <w:pageBreakBefore w:val="0"/>
              <w:widowControl w:val="0"/>
              <w:kinsoku/>
              <w:wordWrap/>
              <w:topLinePunct w:val="0"/>
              <w:autoSpaceDE w:val="0"/>
              <w:autoSpaceDN w:val="0"/>
              <w:bidi w:val="0"/>
              <w:adjustRightInd w:val="0"/>
              <w:spacing w:line="360" w:lineRule="auto"/>
              <w:ind w:firstLine="480" w:firstLineChars="200"/>
              <w:jc w:val="left"/>
              <w:rPr>
                <w:rFonts w:ascii="Times New Roman" w:hAnsi="Times New Roman" w:eastAsia="宋体" w:cs="......."/>
                <w:kern w:val="0"/>
                <w:sz w:val="24"/>
                <w:szCs w:val="24"/>
              </w:rPr>
            </w:pPr>
            <w:r>
              <w:rPr>
                <w:rFonts w:hint="eastAsia" w:ascii="Times New Roman" w:hAnsi="Times New Roman" w:eastAsia="宋体" w:cs="......."/>
                <w:kern w:val="0"/>
                <w:sz w:val="24"/>
                <w:szCs w:val="24"/>
                <w:lang w:val="en-US" w:eastAsia="zh-CN"/>
              </w:rPr>
              <w:t>3、</w:t>
            </w:r>
            <w:r>
              <w:rPr>
                <w:rFonts w:ascii="Times New Roman" w:hAnsi="Times New Roman" w:eastAsia="宋体" w:cs="......."/>
                <w:kern w:val="0"/>
                <w:sz w:val="24"/>
                <w:szCs w:val="24"/>
              </w:rPr>
              <w:t>监理</w:t>
            </w:r>
            <w:r>
              <w:rPr>
                <w:rFonts w:hint="eastAsia" w:ascii="Times New Roman" w:hAnsi="Times New Roman" w:eastAsia="宋体" w:cs="......."/>
                <w:kern w:val="0"/>
                <w:sz w:val="24"/>
                <w:szCs w:val="24"/>
                <w:lang w:eastAsia="zh-CN"/>
              </w:rPr>
              <w:t>“</w:t>
            </w:r>
            <w:r>
              <w:rPr>
                <w:rFonts w:hint="eastAsia" w:ascii="Times New Roman" w:hAnsi="Times New Roman" w:eastAsia="宋体" w:cs="......."/>
                <w:kern w:val="0"/>
                <w:sz w:val="24"/>
                <w:szCs w:val="24"/>
              </w:rPr>
              <w:t>合同管理、信息管理、安全管理</w:t>
            </w:r>
            <w:r>
              <w:rPr>
                <w:rFonts w:hint="eastAsia" w:ascii="Times New Roman" w:hAnsi="Times New Roman" w:eastAsia="宋体" w:cs="......."/>
                <w:kern w:val="0"/>
                <w:sz w:val="24"/>
                <w:szCs w:val="24"/>
                <w:lang w:eastAsia="zh-CN"/>
              </w:rPr>
              <w:t>”</w:t>
            </w:r>
            <w:r>
              <w:rPr>
                <w:rFonts w:hint="eastAsia" w:ascii="Times New Roman" w:hAnsi="Times New Roman" w:eastAsia="宋体" w:cs="......."/>
                <w:kern w:val="0"/>
                <w:sz w:val="24"/>
                <w:szCs w:val="24"/>
              </w:rPr>
              <w:t>共</w:t>
            </w:r>
            <w:r>
              <w:rPr>
                <w:rFonts w:ascii="Times New Roman" w:hAnsi="Times New Roman" w:eastAsia="宋体" w:cs="......."/>
                <w:kern w:val="0"/>
                <w:sz w:val="24"/>
                <w:szCs w:val="24"/>
              </w:rPr>
              <w:t>3</w:t>
            </w:r>
            <w:r>
              <w:rPr>
                <w:rFonts w:hint="eastAsia" w:ascii="Times New Roman" w:hAnsi="Times New Roman" w:eastAsia="宋体" w:cs="......."/>
                <w:kern w:val="0"/>
                <w:sz w:val="24"/>
                <w:szCs w:val="24"/>
              </w:rPr>
              <w:t>项</w:t>
            </w:r>
            <w:r>
              <w:rPr>
                <w:rFonts w:ascii="Times New Roman" w:hAnsi="Times New Roman" w:eastAsia="宋体" w:cs="......."/>
                <w:kern w:val="0"/>
                <w:sz w:val="24"/>
                <w:szCs w:val="24"/>
              </w:rPr>
              <w:t>内容。根据供应商对监理</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三管理</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方案说明，方案完整、措施科学可行、有针对性的得6分，方法可行、措施一般的得4分，措施不力、方法不合理的得2分。</w:t>
            </w:r>
            <w:r>
              <w:rPr>
                <w:rFonts w:hint="eastAsia" w:ascii="Times New Roman" w:hAnsi="Times New Roman" w:eastAsia="宋体" w:cs="......."/>
                <w:kern w:val="0"/>
                <w:sz w:val="24"/>
                <w:szCs w:val="24"/>
              </w:rPr>
              <w:t>缺少内容的，每少1项扣1分，扣完为止。不提供内容的不得分。</w:t>
            </w:r>
          </w:p>
          <w:p>
            <w:pPr>
              <w:keepNext w:val="0"/>
              <w:keepLines w:val="0"/>
              <w:pageBreakBefore w:val="0"/>
              <w:widowControl w:val="0"/>
              <w:kinsoku/>
              <w:wordWrap/>
              <w:topLinePunct w:val="0"/>
              <w:autoSpaceDE w:val="0"/>
              <w:autoSpaceDN w:val="0"/>
              <w:bidi w:val="0"/>
              <w:adjustRightInd w:val="0"/>
              <w:spacing w:line="360" w:lineRule="auto"/>
              <w:ind w:firstLine="480" w:firstLineChars="200"/>
              <w:jc w:val="left"/>
              <w:rPr>
                <w:rFonts w:ascii="Times New Roman" w:hAnsi="Times New Roman" w:eastAsia="宋体" w:cs="......."/>
                <w:kern w:val="0"/>
                <w:sz w:val="24"/>
                <w:szCs w:val="24"/>
              </w:rPr>
            </w:pPr>
            <w:r>
              <w:rPr>
                <w:rFonts w:hint="eastAsia" w:ascii="Times New Roman" w:hAnsi="Times New Roman" w:eastAsia="宋体" w:cs="......."/>
                <w:kern w:val="0"/>
                <w:sz w:val="24"/>
                <w:szCs w:val="24"/>
                <w:lang w:val="en-US" w:eastAsia="zh-CN"/>
              </w:rPr>
              <w:t>4、</w:t>
            </w:r>
            <w:r>
              <w:rPr>
                <w:rFonts w:ascii="Times New Roman" w:hAnsi="Times New Roman" w:eastAsia="宋体" w:cs="......."/>
                <w:kern w:val="0"/>
                <w:sz w:val="24"/>
                <w:szCs w:val="24"/>
              </w:rPr>
              <w:t>监理</w:t>
            </w:r>
            <w:r>
              <w:rPr>
                <w:rFonts w:hint="eastAsia" w:ascii="Times New Roman" w:hAnsi="Times New Roman" w:eastAsia="宋体" w:cs="......."/>
                <w:kern w:val="0"/>
                <w:sz w:val="24"/>
                <w:szCs w:val="24"/>
                <w:lang w:eastAsia="zh-CN"/>
              </w:rPr>
              <w:t>“</w:t>
            </w:r>
            <w:r>
              <w:rPr>
                <w:rFonts w:hint="eastAsia" w:ascii="Times New Roman" w:hAnsi="Times New Roman" w:eastAsia="宋体" w:cs="......."/>
                <w:kern w:val="0"/>
                <w:sz w:val="24"/>
                <w:szCs w:val="24"/>
              </w:rPr>
              <w:t>组织</w:t>
            </w:r>
            <w:r>
              <w:rPr>
                <w:rFonts w:ascii="Times New Roman" w:hAnsi="Times New Roman" w:eastAsia="宋体" w:cs="......."/>
                <w:kern w:val="0"/>
                <w:sz w:val="24"/>
                <w:szCs w:val="24"/>
              </w:rPr>
              <w:t>协调</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内容。根据供应商对监理</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一协调</w:t>
            </w:r>
            <w:r>
              <w:rPr>
                <w:rFonts w:hint="eastAsia" w:ascii="Times New Roman" w:hAnsi="Times New Roman" w:eastAsia="宋体" w:cs="......."/>
                <w:kern w:val="0"/>
                <w:sz w:val="24"/>
                <w:szCs w:val="24"/>
                <w:lang w:eastAsia="zh-CN"/>
              </w:rPr>
              <w:t>”</w:t>
            </w:r>
            <w:r>
              <w:rPr>
                <w:rFonts w:ascii="Times New Roman" w:hAnsi="Times New Roman" w:eastAsia="宋体" w:cs="......."/>
                <w:kern w:val="0"/>
                <w:sz w:val="24"/>
                <w:szCs w:val="24"/>
              </w:rPr>
              <w:t>方案说明，方案完整、措施科学可行、有针对性的得4分，方法可行、措施一般的得2分，措施不力、方法不合理的得1分。</w:t>
            </w:r>
            <w:r>
              <w:rPr>
                <w:rFonts w:hint="eastAsia" w:ascii="Times New Roman" w:hAnsi="Times New Roman" w:eastAsia="宋体" w:cs="......."/>
                <w:kern w:val="0"/>
                <w:sz w:val="24"/>
                <w:szCs w:val="24"/>
              </w:rPr>
              <w:t>不提供内容的不得分。</w:t>
            </w:r>
          </w:p>
          <w:p>
            <w:pPr>
              <w:keepNext w:val="0"/>
              <w:keepLines w:val="0"/>
              <w:pageBreakBefore w:val="0"/>
              <w:widowControl w:val="0"/>
              <w:kinsoku/>
              <w:wordWrap/>
              <w:topLinePunct w:val="0"/>
              <w:autoSpaceDE w:val="0"/>
              <w:autoSpaceDN w:val="0"/>
              <w:bidi w:val="0"/>
              <w:adjustRightInd w:val="0"/>
              <w:spacing w:line="360" w:lineRule="auto"/>
              <w:ind w:firstLine="480" w:firstLineChars="200"/>
              <w:jc w:val="left"/>
              <w:rPr>
                <w:rFonts w:ascii="Times New Roman" w:hAnsi="Times New Roman" w:eastAsia="宋体" w:cs="......."/>
                <w:kern w:val="0"/>
                <w:sz w:val="24"/>
                <w:szCs w:val="24"/>
              </w:rPr>
            </w:pPr>
            <w:r>
              <w:rPr>
                <w:rFonts w:hint="eastAsia" w:ascii="Times New Roman" w:hAnsi="Times New Roman" w:eastAsia="宋体" w:cs="......."/>
                <w:kern w:val="0"/>
                <w:sz w:val="24"/>
                <w:szCs w:val="24"/>
                <w:lang w:val="en-US" w:eastAsia="zh-CN"/>
              </w:rPr>
              <w:t>5、</w:t>
            </w:r>
            <w:r>
              <w:rPr>
                <w:rFonts w:ascii="Times New Roman" w:hAnsi="Times New Roman" w:eastAsia="宋体" w:cs="......."/>
                <w:kern w:val="0"/>
                <w:sz w:val="24"/>
                <w:szCs w:val="24"/>
              </w:rPr>
              <w:t>工作流程、制度、提交的工作成果。针对本项目监理实施流程，监理制度及工作成果产出横向比较，流程规范、制度严谨的得7分，流程较规范、制度较严谨的得4分，流程不规范、制度不严谨的得2分。无或其他得0分。</w:t>
            </w:r>
          </w:p>
        </w:tc>
        <w:tc>
          <w:tcPr>
            <w:tcW w:w="570" w:type="dxa"/>
            <w:vAlign w:val="center"/>
          </w:tcPr>
          <w:p>
            <w:pPr>
              <w:keepNext w:val="0"/>
              <w:keepLines w:val="0"/>
              <w:pageBreakBefore w:val="0"/>
              <w:widowControl w:val="0"/>
              <w:kinsoku/>
              <w:wordWrap/>
              <w:topLinePunct w:val="0"/>
              <w:bidi w:val="0"/>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r>
              <w:rPr>
                <w:rFonts w:ascii="Times New Roman" w:hAnsi="Times New Roman" w:eastAsia="宋体" w:cs="宋体"/>
                <w:kern w:val="0"/>
                <w:sz w:val="24"/>
                <w:szCs w:val="24"/>
              </w:rPr>
              <w:t>5</w:t>
            </w:r>
          </w:p>
        </w:tc>
      </w:tr>
    </w:tbl>
    <w:p>
      <w:pPr>
        <w:keepNext w:val="0"/>
        <w:keepLines w:val="0"/>
        <w:pageBreakBefore w:val="0"/>
        <w:widowControl w:val="0"/>
        <w:kinsoku/>
        <w:wordWrap/>
        <w:topLinePunct w:val="0"/>
        <w:autoSpaceDE/>
        <w:autoSpaceDN/>
        <w:bidi w:val="0"/>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pPr>
        <w:keepNext w:val="0"/>
        <w:keepLines w:val="0"/>
        <w:pageBreakBefore w:val="0"/>
        <w:widowControl w:val="0"/>
        <w:kinsoku/>
        <w:wordWrap/>
        <w:topLinePunct w:val="0"/>
        <w:autoSpaceDE/>
        <w:autoSpaceDN/>
        <w:bidi w:val="0"/>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pPr>
        <w:pStyle w:val="20"/>
        <w:keepNext w:val="0"/>
        <w:keepLines w:val="0"/>
        <w:pageBreakBefore w:val="0"/>
        <w:widowControl w:val="0"/>
        <w:shd w:val="clear" w:color="auto" w:fill="FFFFFF"/>
        <w:kinsoku/>
        <w:wordWrap/>
        <w:topLinePunct w:val="0"/>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eastAsia="宋体" w:cs="宋体"/>
          <w:b/>
          <w:bCs/>
          <w:szCs w:val="24"/>
          <w:shd w:val="clear" w:color="auto" w:fill="FFFFFF"/>
          <w:lang w:val="en-US" w:eastAsia="zh-CN"/>
        </w:rPr>
        <w:t>10</w:t>
      </w:r>
      <w:r>
        <w:rPr>
          <w:rFonts w:hint="eastAsia" w:ascii="Times New Roman" w:hAnsi="Times New Roman" w:eastAsia="宋体" w:cs="宋体"/>
          <w:b/>
          <w:bCs/>
          <w:szCs w:val="24"/>
          <w:shd w:val="clear" w:color="auto" w:fill="FFFFFF"/>
        </w:rPr>
        <w:t>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%×100。</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20"/>
        <w:keepNext w:val="0"/>
        <w:keepLines w:val="0"/>
        <w:pageBreakBefore w:val="0"/>
        <w:widowControl w:val="0"/>
        <w:shd w:val="clear" w:color="auto" w:fill="FFFFFF"/>
        <w:kinsoku/>
        <w:wordWrap/>
        <w:topLinePunct w:val="0"/>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w:t>
      </w:r>
      <w:r>
        <w:rPr>
          <w:rFonts w:hint="eastAsia" w:ascii="Times New Roman" w:hAnsi="Times New Roman" w:eastAsia="宋体" w:cs="宋体"/>
          <w:b/>
          <w:bCs/>
          <w:szCs w:val="24"/>
          <w:shd w:val="clear" w:color="auto" w:fill="FFFFFF"/>
          <w:lang w:eastAsia="zh-CN"/>
        </w:rPr>
        <w:t>三</w:t>
      </w:r>
      <w:r>
        <w:rPr>
          <w:rFonts w:hint="eastAsia" w:ascii="Times New Roman" w:hAnsi="Times New Roman" w:eastAsia="宋体" w:cs="宋体"/>
          <w:b/>
          <w:bCs/>
          <w:szCs w:val="24"/>
          <w:shd w:val="clear" w:color="auto" w:fill="FFFFFF"/>
        </w:rPr>
        <w:t>）政府采购政策功能落实</w:t>
      </w:r>
    </w:p>
    <w:p>
      <w:pPr>
        <w:keepNext w:val="0"/>
        <w:keepLines w:val="0"/>
        <w:pageBreakBefore w:val="0"/>
        <w:widowControl w:val="0"/>
        <w:kinsoku/>
        <w:wordWrap/>
        <w:topLinePunct w:val="0"/>
        <w:bidi w:val="0"/>
        <w:spacing w:line="360" w:lineRule="auto"/>
        <w:ind w:firstLine="480" w:firstLineChars="200"/>
        <w:textAlignment w:val="baseline"/>
        <w:rPr>
          <w:rFonts w:ascii="Times New Roman" w:hAnsi="Times New Roman" w:eastAsia="宋体"/>
        </w:rPr>
      </w:pPr>
      <w:r>
        <w:rPr>
          <w:rFonts w:hint="eastAsia" w:ascii="Times New Roman" w:hAnsi="Times New Roman" w:eastAsia="宋体" w:cs="宋体"/>
          <w:sz w:val="24"/>
          <w:szCs w:val="24"/>
        </w:rPr>
        <w:t>专门面向中小企业采购的项目或者采购包，不再执行价格评审优惠的扶持政策。</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投标供应商须知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谁主张，谁举证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实事求是</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w:t>
      </w:r>
      <w:r>
        <w:rPr>
          <w:rFonts w:hint="eastAsia" w:ascii="Times New Roman" w:hAnsi="Times New Roman" w:eastAsia="宋体"/>
          <w:sz w:val="24"/>
          <w:szCs w:val="24"/>
          <w:lang w:eastAsia="zh-CN"/>
        </w:rPr>
        <w:t>响应</w:t>
      </w:r>
      <w:r>
        <w:rPr>
          <w:rFonts w:hint="eastAsia" w:ascii="Times New Roman" w:hAnsi="Times New Roman" w:eastAsia="宋体"/>
          <w:sz w:val="24"/>
          <w:szCs w:val="24"/>
        </w:rPr>
        <w:t>供应商企业法人营业执照（副本）及税务登记证（副本）的复印件；或者是三证合一的营业执照（副本）的复印件。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诚信承诺书（格式参见附件）</w:t>
      </w:r>
      <w:r>
        <w:rPr>
          <w:rFonts w:hint="eastAsia" w:ascii="Times New Roman" w:hAnsi="Times New Roman" w:eastAsia="宋体"/>
          <w:sz w:val="24"/>
          <w:szCs w:val="24"/>
          <w:lang w:val="en-US" w:eastAsia="zh-CN"/>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5、中小企业声明函</w:t>
      </w:r>
      <w:r>
        <w:rPr>
          <w:rFonts w:hint="eastAsia" w:ascii="Times New Roman" w:hAnsi="Times New Roman" w:eastAsia="宋体"/>
          <w:sz w:val="24"/>
          <w:szCs w:val="24"/>
          <w:lang w:val="zh-CN" w:eastAsia="zh-CN"/>
        </w:rPr>
        <w:t>或《残疾人福利性单位声明函》或监</w:t>
      </w:r>
      <w:r>
        <w:rPr>
          <w:rFonts w:hint="eastAsia" w:ascii="Times New Roman" w:hAnsi="Times New Roman" w:eastAsia="宋体"/>
          <w:sz w:val="24"/>
          <w:szCs w:val="24"/>
          <w:lang w:val="en-US" w:eastAsia="zh-CN"/>
        </w:rPr>
        <w:t>狱和戒毒企业证明材料。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lang w:val="en-US" w:eastAsia="zh-CN"/>
        </w:rPr>
        <w:t>6</w:t>
      </w:r>
      <w:r>
        <w:rPr>
          <w:rFonts w:hint="eastAsia" w:ascii="Times New Roman" w:hAnsi="Times New Roman" w:eastAsia="宋体"/>
          <w:sz w:val="24"/>
          <w:szCs w:val="24"/>
        </w:rPr>
        <w:t>、其它需要提交的资格审查证明材料。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响应函（格式参见第八章）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hint="eastAsia" w:ascii="Times New Roman" w:hAnsi="Times New Roman" w:eastAsia="宋体" w:cs="宋体"/>
          <w:sz w:val="24"/>
          <w:szCs w:val="24"/>
        </w:rPr>
        <w:t>（格式参见附件）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磋商文件中评分标准所涉及的事项需提供的所有资料；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、磋商文件中未涉及的事项，投标供应商认为需要提交的其他资料。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南通市第三人民医院五级电子病历系统改造监理项目</w:t>
      </w:r>
      <w:r>
        <w:rPr>
          <w:rFonts w:hint="eastAsia" w:ascii="Times New Roman" w:hAnsi="Times New Roman" w:eastAsia="宋体" w:cs="宋体"/>
          <w:sz w:val="24"/>
          <w:szCs w:val="24"/>
        </w:rPr>
        <w:t>（竞争性磋商项目名称）项目的磋商活动，全权代表我公司处理该磋商活动的有关事宜。</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南通市第三人民医院五级电子病历系统改造监理项目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hint="eastAsia" w:ascii="Times New Roman" w:hAnsi="Times New Roman" w:eastAsia="宋体"/>
          <w:b/>
          <w:sz w:val="24"/>
          <w:szCs w:val="24"/>
          <w:lang w:val="en-US" w:eastAsia="zh-CN"/>
        </w:rPr>
      </w:pPr>
      <w:r>
        <w:rPr>
          <w:rFonts w:ascii="Times New Roman" w:hAnsi="Times New Roman" w:eastAsia="宋体"/>
          <w:b/>
          <w:sz w:val="24"/>
          <w:szCs w:val="24"/>
        </w:rPr>
        <w:br w:type="page"/>
      </w:r>
    </w:p>
    <w:p>
      <w:pPr>
        <w:keepNext w:val="0"/>
        <w:keepLines w:val="0"/>
        <w:pageBreakBefore w:val="0"/>
        <w:widowControl w:val="0"/>
        <w:kinsoku/>
        <w:wordWrap/>
        <w:topLinePunct w:val="0"/>
        <w:bidi w:val="0"/>
        <w:spacing w:line="360" w:lineRule="auto"/>
        <w:jc w:val="center"/>
        <w:rPr>
          <w:rFonts w:hint="eastAsia" w:ascii="Times New Roman" w:hAnsi="Times New Roman" w:eastAsia="宋体" w:cs="宋体"/>
          <w:b/>
          <w:sz w:val="24"/>
          <w:szCs w:val="24"/>
        </w:rPr>
      </w:pPr>
      <w:r>
        <w:rPr>
          <w:rFonts w:hint="eastAsia" w:ascii="Times New Roman" w:hAnsi="Times New Roman" w:eastAsia="宋体"/>
          <w:b/>
          <w:sz w:val="24"/>
          <w:szCs w:val="24"/>
          <w:lang w:val="en-US" w:eastAsia="zh-CN"/>
        </w:rPr>
        <w:t>5</w:t>
      </w:r>
      <w:r>
        <w:rPr>
          <w:rFonts w:hint="eastAsia" w:ascii="Times New Roman" w:hAnsi="Times New Roman" w:eastAsia="宋体"/>
          <w:b/>
          <w:sz w:val="24"/>
          <w:szCs w:val="24"/>
        </w:rPr>
        <w:t>、</w:t>
      </w:r>
      <w:r>
        <w:rPr>
          <w:rFonts w:hint="eastAsia" w:ascii="Times New Roman" w:hAnsi="Times New Roman" w:eastAsia="宋体" w:cs="宋体"/>
          <w:b/>
          <w:sz w:val="24"/>
          <w:szCs w:val="24"/>
        </w:rPr>
        <w:t>中小企业声明函（服务）</w:t>
      </w:r>
    </w:p>
    <w:p>
      <w:pPr>
        <w:keepNext w:val="0"/>
        <w:keepLines w:val="0"/>
        <w:pageBreakBefore w:val="0"/>
        <w:widowControl w:val="0"/>
        <w:kinsoku/>
        <w:wordWrap/>
        <w:topLinePunct w:val="0"/>
        <w:bidi w:val="0"/>
        <w:spacing w:line="360" w:lineRule="auto"/>
        <w:jc w:val="center"/>
        <w:rPr>
          <w:rFonts w:hint="eastAsia" w:ascii="Times New Roman" w:hAnsi="Times New Roman" w:eastAsia="宋体" w:cs="宋体"/>
          <w:b/>
          <w:sz w:val="24"/>
          <w:szCs w:val="24"/>
        </w:rPr>
      </w:pPr>
      <w:r>
        <w:rPr>
          <w:rFonts w:hint="eastAsia" w:ascii="Times New Roman" w:hAnsi="Times New Roman" w:eastAsia="宋体" w:cs="宋体"/>
          <w:b/>
          <w:sz w:val="24"/>
          <w:szCs w:val="24"/>
        </w:rPr>
        <w:t>（若涉有，则提供）</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本公司（联合体）郑重声明，根据《政府采购促进中小企业发展管理办法》（财库﹝2020﹞46 号）的规定，本公司（联合体）参加</w:t>
      </w:r>
      <w:r>
        <w:rPr>
          <w:rFonts w:hint="eastAsia" w:ascii="Times New Roman" w:hAnsi="Times New Roman" w:eastAsia="宋体" w:cs="宋体"/>
          <w:sz w:val="24"/>
          <w:szCs w:val="24"/>
          <w:u w:val="single"/>
          <w:lang w:bidi="zh-CN"/>
        </w:rPr>
        <w:t>（单位名称）</w:t>
      </w:r>
      <w:r>
        <w:rPr>
          <w:rFonts w:hint="eastAsia" w:ascii="Times New Roman" w:hAnsi="Times New Roman" w:eastAsia="宋体" w:cs="宋体"/>
          <w:sz w:val="24"/>
          <w:szCs w:val="24"/>
          <w:lang w:bidi="zh-CN"/>
        </w:rPr>
        <w:t>的</w:t>
      </w:r>
      <w:r>
        <w:rPr>
          <w:rFonts w:hint="eastAsia" w:ascii="Times New Roman" w:hAnsi="Times New Roman" w:eastAsia="宋体" w:cs="宋体"/>
          <w:sz w:val="24"/>
          <w:szCs w:val="24"/>
          <w:u w:val="single"/>
          <w:lang w:bidi="zh-CN"/>
        </w:rPr>
        <w:t>（项目名称）</w:t>
      </w:r>
      <w:r>
        <w:rPr>
          <w:rFonts w:hint="eastAsia" w:ascii="Times New Roman" w:hAnsi="Times New Roman" w:eastAsia="宋体" w:cs="宋体"/>
          <w:sz w:val="24"/>
          <w:szCs w:val="24"/>
          <w:lang w:bidi="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1.</w:t>
      </w:r>
      <w:r>
        <w:rPr>
          <w:rFonts w:hint="eastAsia" w:ascii="Times New Roman" w:hAnsi="Times New Roman" w:eastAsia="宋体" w:cs="宋体"/>
          <w:sz w:val="24"/>
          <w:szCs w:val="24"/>
          <w:u w:val="single"/>
          <w:lang w:bidi="zh-CN"/>
        </w:rPr>
        <w:t>（标的名称）</w:t>
      </w:r>
      <w:r>
        <w:rPr>
          <w:rFonts w:hint="eastAsia" w:ascii="Times New Roman" w:hAnsi="Times New Roman" w:eastAsia="宋体" w:cs="宋体"/>
          <w:sz w:val="24"/>
          <w:szCs w:val="24"/>
          <w:lang w:bidi="zh-CN"/>
        </w:rPr>
        <w:t>，属于（</w:t>
      </w:r>
      <w:r>
        <w:rPr>
          <w:rFonts w:hint="eastAsia" w:ascii="Times New Roman" w:hAnsi="Times New Roman" w:eastAsia="宋体" w:cs="宋体"/>
          <w:sz w:val="24"/>
          <w:szCs w:val="24"/>
          <w:u w:val="single"/>
          <w:lang w:bidi="zh-CN"/>
        </w:rPr>
        <w:t>采购文件中明确的所属行业）</w:t>
      </w:r>
      <w:r>
        <w:rPr>
          <w:rFonts w:hint="eastAsia" w:ascii="Times New Roman" w:hAnsi="Times New Roman" w:eastAsia="宋体" w:cs="宋体"/>
          <w:sz w:val="24"/>
          <w:szCs w:val="24"/>
          <w:lang w:bidi="zh-CN"/>
        </w:rPr>
        <w:t>；承建（承接）企业为</w:t>
      </w:r>
      <w:r>
        <w:rPr>
          <w:rFonts w:hint="eastAsia" w:ascii="Times New Roman" w:hAnsi="Times New Roman" w:eastAsia="宋体" w:cs="宋体"/>
          <w:sz w:val="24"/>
          <w:szCs w:val="24"/>
          <w:u w:val="single"/>
          <w:lang w:bidi="zh-CN"/>
        </w:rPr>
        <w:t>（企业名称）</w:t>
      </w:r>
      <w:r>
        <w:rPr>
          <w:rFonts w:hint="eastAsia" w:ascii="Times New Roman" w:hAnsi="Times New Roman" w:eastAsia="宋体" w:cs="宋体"/>
          <w:sz w:val="24"/>
          <w:szCs w:val="24"/>
          <w:lang w:bidi="zh-CN"/>
        </w:rPr>
        <w:t>，从业人员</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人，营业收入为</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万元，资产总额为</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万元，属于</w:t>
      </w:r>
      <w:r>
        <w:rPr>
          <w:rFonts w:hint="eastAsia" w:ascii="Times New Roman" w:hAnsi="Times New Roman" w:eastAsia="宋体" w:cs="宋体"/>
          <w:sz w:val="24"/>
          <w:szCs w:val="24"/>
          <w:u w:val="single"/>
          <w:lang w:bidi="zh-CN"/>
        </w:rPr>
        <w:t>（中型企业、小型企业、微型企业）</w:t>
      </w:r>
      <w:r>
        <w:rPr>
          <w:rFonts w:hint="eastAsia" w:ascii="Times New Roman" w:hAnsi="Times New Roman" w:eastAsia="宋体" w:cs="宋体"/>
          <w:sz w:val="24"/>
          <w:szCs w:val="24"/>
          <w:lang w:bidi="zh-CN"/>
        </w:rPr>
        <w:t>；</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2.</w:t>
      </w:r>
      <w:r>
        <w:rPr>
          <w:rFonts w:hint="eastAsia" w:ascii="Times New Roman" w:hAnsi="Times New Roman" w:eastAsia="宋体" w:cs="宋体"/>
          <w:sz w:val="24"/>
          <w:szCs w:val="24"/>
          <w:u w:val="single"/>
          <w:lang w:bidi="zh-CN"/>
        </w:rPr>
        <w:t>（标的名称）</w:t>
      </w:r>
      <w:r>
        <w:rPr>
          <w:rFonts w:hint="eastAsia" w:ascii="Times New Roman" w:hAnsi="Times New Roman" w:eastAsia="宋体" w:cs="宋体"/>
          <w:sz w:val="24"/>
          <w:szCs w:val="24"/>
          <w:lang w:bidi="zh-CN"/>
        </w:rPr>
        <w:t>，属于（</w:t>
      </w:r>
      <w:r>
        <w:rPr>
          <w:rFonts w:hint="eastAsia" w:ascii="Times New Roman" w:hAnsi="Times New Roman" w:eastAsia="宋体" w:cs="宋体"/>
          <w:sz w:val="24"/>
          <w:szCs w:val="24"/>
          <w:u w:val="single"/>
          <w:lang w:bidi="zh-CN"/>
        </w:rPr>
        <w:t>采购文件中明确的所属行业）</w:t>
      </w:r>
      <w:r>
        <w:rPr>
          <w:rFonts w:hint="eastAsia" w:ascii="Times New Roman" w:hAnsi="Times New Roman" w:eastAsia="宋体" w:cs="宋体"/>
          <w:sz w:val="24"/>
          <w:szCs w:val="24"/>
          <w:lang w:bidi="zh-CN"/>
        </w:rPr>
        <w:t>；承建（承接）企业为</w:t>
      </w:r>
      <w:r>
        <w:rPr>
          <w:rFonts w:hint="eastAsia" w:ascii="Times New Roman" w:hAnsi="Times New Roman" w:eastAsia="宋体" w:cs="宋体"/>
          <w:sz w:val="24"/>
          <w:szCs w:val="24"/>
          <w:u w:val="single"/>
          <w:lang w:bidi="zh-CN"/>
        </w:rPr>
        <w:t>（企业名称）</w:t>
      </w:r>
      <w:r>
        <w:rPr>
          <w:rFonts w:hint="eastAsia" w:ascii="Times New Roman" w:hAnsi="Times New Roman" w:eastAsia="宋体" w:cs="宋体"/>
          <w:sz w:val="24"/>
          <w:szCs w:val="24"/>
          <w:lang w:bidi="zh-CN"/>
        </w:rPr>
        <w:t>，从业人员</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人，营业收入为</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万元，资产总额为</w:t>
      </w:r>
      <w:r>
        <w:rPr>
          <w:rFonts w:hint="eastAsia" w:ascii="Times New Roman" w:hAnsi="Times New Roman" w:eastAsia="宋体" w:cs="宋体"/>
          <w:sz w:val="24"/>
          <w:szCs w:val="24"/>
          <w:u w:val="single"/>
          <w:lang w:bidi="zh-CN"/>
        </w:rPr>
        <w:t xml:space="preserve"> </w:t>
      </w:r>
      <w:r>
        <w:rPr>
          <w:rFonts w:hint="eastAsia" w:ascii="Times New Roman" w:hAnsi="Times New Roman" w:eastAsia="宋体" w:cs="宋体"/>
          <w:sz w:val="24"/>
          <w:szCs w:val="24"/>
          <w:u w:val="single"/>
          <w:lang w:bidi="zh-CN"/>
        </w:rPr>
        <w:tab/>
      </w:r>
      <w:r>
        <w:rPr>
          <w:rFonts w:hint="eastAsia" w:ascii="Times New Roman" w:hAnsi="Times New Roman" w:eastAsia="宋体" w:cs="宋体"/>
          <w:sz w:val="24"/>
          <w:szCs w:val="24"/>
          <w:lang w:bidi="zh-CN"/>
        </w:rPr>
        <w:t>万元，属于</w:t>
      </w:r>
      <w:r>
        <w:rPr>
          <w:rFonts w:hint="eastAsia" w:ascii="Times New Roman" w:hAnsi="Times New Roman" w:eastAsia="宋体" w:cs="宋体"/>
          <w:sz w:val="24"/>
          <w:szCs w:val="24"/>
          <w:u w:val="single"/>
          <w:lang w:bidi="zh-CN"/>
        </w:rPr>
        <w:t>（中型企业、小型企业、微型企业）</w:t>
      </w:r>
      <w:r>
        <w:rPr>
          <w:rFonts w:hint="eastAsia" w:ascii="Times New Roman" w:hAnsi="Times New Roman" w:eastAsia="宋体" w:cs="宋体"/>
          <w:sz w:val="24"/>
          <w:szCs w:val="24"/>
          <w:lang w:bidi="zh-CN"/>
        </w:rPr>
        <w:t>；</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以上企业，不属于大企业的分支机构，不存在控股股东为大企业的情形，也不存在与大企业的负责人为同一人的情形。</w:t>
      </w:r>
    </w:p>
    <w:p>
      <w:pPr>
        <w:keepNext w:val="0"/>
        <w:keepLines w:val="0"/>
        <w:pageBreakBefore w:val="0"/>
        <w:widowControl w:val="0"/>
        <w:kinsoku/>
        <w:wordWrap/>
        <w:topLinePunct w:val="0"/>
        <w:bidi w:val="0"/>
        <w:spacing w:line="360" w:lineRule="auto"/>
        <w:ind w:firstLine="480" w:firstLineChars="200"/>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本企业对上述声明内容的真实性负责。如有虚假，将依法承担相应责任。</w:t>
      </w:r>
    </w:p>
    <w:p>
      <w:pPr>
        <w:keepNext w:val="0"/>
        <w:keepLines w:val="0"/>
        <w:pageBreakBefore w:val="0"/>
        <w:widowControl w:val="0"/>
        <w:kinsoku/>
        <w:wordWrap/>
        <w:topLinePunct w:val="0"/>
        <w:bidi w:val="0"/>
        <w:spacing w:line="360" w:lineRule="auto"/>
        <w:jc w:val="left"/>
        <w:rPr>
          <w:rFonts w:hint="eastAsia" w:ascii="Times New Roman" w:hAnsi="Times New Roman" w:eastAsia="宋体" w:cs="宋体"/>
          <w:sz w:val="24"/>
          <w:szCs w:val="24"/>
          <w:lang w:bidi="zh-CN"/>
        </w:rPr>
      </w:pPr>
    </w:p>
    <w:p>
      <w:pPr>
        <w:keepNext w:val="0"/>
        <w:keepLines w:val="0"/>
        <w:pageBreakBefore w:val="0"/>
        <w:widowControl w:val="0"/>
        <w:kinsoku/>
        <w:wordWrap/>
        <w:topLinePunct w:val="0"/>
        <w:bidi w:val="0"/>
        <w:spacing w:line="360" w:lineRule="auto"/>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企业名称（盖章）：</w:t>
      </w:r>
    </w:p>
    <w:p>
      <w:pPr>
        <w:keepNext w:val="0"/>
        <w:keepLines w:val="0"/>
        <w:pageBreakBefore w:val="0"/>
        <w:widowControl w:val="0"/>
        <w:kinsoku/>
        <w:wordWrap/>
        <w:topLinePunct w:val="0"/>
        <w:bidi w:val="0"/>
        <w:spacing w:line="360" w:lineRule="auto"/>
        <w:jc w:val="left"/>
        <w:rPr>
          <w:rFonts w:hint="eastAsia" w:ascii="Times New Roman" w:hAnsi="Times New Roman" w:eastAsia="宋体" w:cs="宋体"/>
          <w:sz w:val="24"/>
          <w:szCs w:val="24"/>
          <w:lang w:bidi="zh-CN"/>
        </w:rPr>
      </w:pPr>
      <w:r>
        <w:rPr>
          <w:rFonts w:hint="eastAsia" w:ascii="Times New Roman" w:hAnsi="Times New Roman" w:eastAsia="宋体" w:cs="宋体"/>
          <w:sz w:val="24"/>
          <w:szCs w:val="24"/>
          <w:lang w:bidi="zh-CN"/>
        </w:rPr>
        <w:t>日期：</w:t>
      </w:r>
    </w:p>
    <w:p>
      <w:pPr>
        <w:keepNext w:val="0"/>
        <w:keepLines w:val="0"/>
        <w:pageBreakBefore w:val="0"/>
        <w:widowControl w:val="0"/>
        <w:kinsoku/>
        <w:wordWrap/>
        <w:topLinePunct w:val="0"/>
        <w:bidi w:val="0"/>
        <w:snapToGrid w:val="0"/>
        <w:spacing w:line="360" w:lineRule="auto"/>
        <w:ind w:firstLine="576" w:firstLineChars="206"/>
        <w:rPr>
          <w:rFonts w:hint="eastAsia" w:ascii="Times New Roman" w:hAnsi="Times New Roman" w:eastAsia="宋体" w:cs="宋体"/>
          <w:sz w:val="28"/>
          <w:szCs w:val="28"/>
        </w:rPr>
      </w:pPr>
    </w:p>
    <w:p>
      <w:pPr>
        <w:keepNext w:val="0"/>
        <w:keepLines w:val="0"/>
        <w:pageBreakBefore w:val="0"/>
        <w:widowControl w:val="0"/>
        <w:kinsoku/>
        <w:wordWrap/>
        <w:topLinePunct w:val="0"/>
        <w:bidi w:val="0"/>
        <w:snapToGrid w:val="0"/>
        <w:spacing w:line="360" w:lineRule="auto"/>
        <w:ind w:firstLine="576" w:firstLineChars="206"/>
        <w:rPr>
          <w:rFonts w:hint="eastAsia" w:ascii="Times New Roman" w:hAnsi="Times New Roman" w:eastAsia="宋体" w:cs="宋体"/>
          <w:sz w:val="28"/>
          <w:szCs w:val="28"/>
        </w:rPr>
      </w:pPr>
    </w:p>
    <w:p>
      <w:pPr>
        <w:keepNext w:val="0"/>
        <w:keepLines w:val="0"/>
        <w:pageBreakBefore w:val="0"/>
        <w:widowControl w:val="0"/>
        <w:kinsoku/>
        <w:wordWrap/>
        <w:topLinePunct w:val="0"/>
        <w:bidi w:val="0"/>
        <w:snapToGrid w:val="0"/>
        <w:spacing w:line="360" w:lineRule="auto"/>
        <w:ind w:firstLine="494" w:firstLineChars="206"/>
        <w:rPr>
          <w:rFonts w:hint="eastAsia" w:ascii="Times New Roman" w:hAnsi="Times New Roman" w:eastAsia="宋体" w:cs="宋体"/>
          <w:sz w:val="24"/>
          <w:szCs w:val="24"/>
        </w:rPr>
      </w:pPr>
      <w:r>
        <w:rPr>
          <w:rFonts w:hint="eastAsia" w:ascii="Times New Roman" w:hAnsi="Times New Roman" w:eastAsia="宋体" w:cs="宋体"/>
          <w:sz w:val="24"/>
          <w:szCs w:val="24"/>
        </w:rPr>
        <w:t>注：</w:t>
      </w:r>
    </w:p>
    <w:p>
      <w:pPr>
        <w:keepNext w:val="0"/>
        <w:keepLines w:val="0"/>
        <w:pageBreakBefore w:val="0"/>
        <w:widowControl w:val="0"/>
        <w:kinsoku/>
        <w:wordWrap/>
        <w:topLinePunct w:val="0"/>
        <w:bidi w:val="0"/>
        <w:snapToGrid w:val="0"/>
        <w:spacing w:line="360" w:lineRule="auto"/>
        <w:ind w:firstLine="494" w:firstLineChars="206"/>
        <w:rPr>
          <w:rFonts w:hint="eastAsia" w:ascii="Times New Roman" w:hAnsi="Times New Roman" w:eastAsia="宋体" w:cs="宋体"/>
          <w:sz w:val="24"/>
          <w:szCs w:val="24"/>
        </w:rPr>
      </w:pPr>
      <w:r>
        <w:rPr>
          <w:rFonts w:hint="eastAsia" w:ascii="Times New Roman" w:hAnsi="Times New Roman" w:eastAsia="宋体" w:cs="宋体"/>
          <w:sz w:val="24"/>
          <w:szCs w:val="24"/>
        </w:rPr>
        <w:t>（1）中小企业划分标准以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工信部联企业〔2011〕300号通知中的《中小企业划型标准规定》为准。</w:t>
      </w:r>
    </w:p>
    <w:p>
      <w:pPr>
        <w:keepNext w:val="0"/>
        <w:keepLines w:val="0"/>
        <w:pageBreakBefore w:val="0"/>
        <w:widowControl w:val="0"/>
        <w:kinsoku/>
        <w:wordWrap/>
        <w:topLinePunct w:val="0"/>
        <w:bidi w:val="0"/>
        <w:snapToGrid w:val="0"/>
        <w:spacing w:line="360" w:lineRule="auto"/>
        <w:ind w:firstLine="494" w:firstLineChars="206"/>
        <w:rPr>
          <w:rFonts w:hint="eastAsia" w:ascii="Times New Roman" w:hAnsi="Times New Roman" w:eastAsia="宋体" w:cs="宋体"/>
          <w:sz w:val="24"/>
          <w:szCs w:val="24"/>
        </w:rPr>
      </w:pPr>
      <w:r>
        <w:rPr>
          <w:rFonts w:hint="eastAsia" w:ascii="Times New Roman" w:hAnsi="Times New Roman" w:eastAsia="宋体" w:cs="宋体"/>
          <w:sz w:val="24"/>
          <w:szCs w:val="24"/>
        </w:rPr>
        <w:t>（2）从业人员、营业收入、资产总额填报上一年度数据，无上一年度数据的新成立企业可不填报。</w:t>
      </w:r>
    </w:p>
    <w:p>
      <w:pPr>
        <w:keepNext w:val="0"/>
        <w:keepLines w:val="0"/>
        <w:pageBreakBefore w:val="0"/>
        <w:widowControl w:val="0"/>
        <w:kinsoku/>
        <w:wordWrap/>
        <w:topLinePunct w:val="0"/>
        <w:bidi w:val="0"/>
        <w:spacing w:line="360" w:lineRule="auto"/>
        <w:ind w:right="561"/>
        <w:rPr>
          <w:rFonts w:ascii="Times New Roman" w:hAnsi="Times New Roman" w:eastAsia="宋体"/>
          <w:sz w:val="24"/>
          <w:szCs w:val="21"/>
        </w:rPr>
      </w:pPr>
    </w:p>
    <w:p>
      <w:pPr>
        <w:keepNext w:val="0"/>
        <w:keepLines w:val="0"/>
        <w:pageBreakBefore w:val="0"/>
        <w:widowControl w:val="0"/>
        <w:kinsoku/>
        <w:wordWrap/>
        <w:topLinePunct w:val="0"/>
        <w:bidi w:val="0"/>
        <w:spacing w:line="360" w:lineRule="auto"/>
        <w:ind w:firstLine="1320"/>
        <w:jc w:val="right"/>
        <w:rPr>
          <w:rFonts w:ascii="Times New Roman" w:hAnsi="Times New Roman" w:eastAsia="宋体" w:cs="宋体"/>
          <w:sz w:val="24"/>
          <w:szCs w:val="24"/>
        </w:rPr>
      </w:pPr>
    </w:p>
    <w:p>
      <w:pPr>
        <w:keepNext w:val="0"/>
        <w:keepLines w:val="0"/>
        <w:pageBreakBefore w:val="0"/>
        <w:widowControl w:val="0"/>
        <w:kinsoku/>
        <w:wordWrap/>
        <w:topLinePunct w:val="0"/>
        <w:bidi w:val="0"/>
        <w:spacing w:line="360" w:lineRule="auto"/>
        <w:jc w:val="center"/>
        <w:rPr>
          <w:rFonts w:hint="eastAsia" w:ascii="Times New Roman" w:hAnsi="Times New Roman" w:eastAsia="宋体" w:cs="Calibri"/>
          <w:b/>
          <w:szCs w:val="21"/>
        </w:rPr>
      </w:pPr>
      <w:r>
        <w:rPr>
          <w:rFonts w:ascii="Times New Roman" w:hAnsi="Times New Roman" w:eastAsia="宋体" w:cs="宋体"/>
          <w:b/>
          <w:bCs/>
          <w:sz w:val="24"/>
          <w:szCs w:val="24"/>
        </w:rPr>
        <w:br w:type="page" w:clear="all"/>
      </w:r>
      <w:r>
        <w:rPr>
          <w:rFonts w:hint="eastAsia" w:ascii="Times New Roman" w:hAnsi="Times New Roman" w:eastAsia="宋体" w:cs="宋体"/>
          <w:b/>
          <w:bCs/>
          <w:sz w:val="24"/>
          <w:szCs w:val="24"/>
          <w:lang w:val="en-US" w:eastAsia="zh-CN"/>
        </w:rPr>
        <w:t>6</w:t>
      </w:r>
      <w:r>
        <w:rPr>
          <w:rFonts w:hint="eastAsia" w:ascii="Times New Roman" w:hAnsi="Times New Roman" w:eastAsia="宋体" w:cs="宋体"/>
          <w:b/>
          <w:bCs/>
          <w:sz w:val="24"/>
          <w:szCs w:val="24"/>
        </w:rPr>
        <w:t>、</w:t>
      </w:r>
      <w:r>
        <w:rPr>
          <w:rFonts w:hint="eastAsia" w:ascii="Times New Roman" w:hAnsi="Times New Roman" w:eastAsia="宋体"/>
          <w:b/>
          <w:bCs/>
          <w:sz w:val="24"/>
          <w:szCs w:val="21"/>
        </w:rPr>
        <w:t>残疾人福利性单位声明函</w:t>
      </w:r>
    </w:p>
    <w:p>
      <w:pPr>
        <w:keepNext w:val="0"/>
        <w:keepLines w:val="0"/>
        <w:pageBreakBefore w:val="0"/>
        <w:widowControl w:val="0"/>
        <w:kinsoku/>
        <w:wordWrap/>
        <w:topLinePunct w:val="0"/>
        <w:bidi w:val="0"/>
        <w:spacing w:line="360" w:lineRule="auto"/>
        <w:ind w:firstLine="480"/>
        <w:rPr>
          <w:rFonts w:hint="eastAsia" w:ascii="Times New Roman" w:hAnsi="Times New Roman" w:eastAsia="宋体" w:cs="宋体"/>
          <w:sz w:val="24"/>
          <w:szCs w:val="21"/>
        </w:rPr>
      </w:pPr>
      <w:r>
        <w:rPr>
          <w:rFonts w:hint="eastAsia" w:ascii="Times New Roman" w:hAnsi="Times New Roman" w:eastAsia="宋体" w:cs="宋体"/>
          <w:sz w:val="24"/>
          <w:szCs w:val="21"/>
        </w:rPr>
        <w:t>本单位郑重声明，根据《财政部民政部中国残疾人联合会关于促进残疾人就业政府采购政策的通知》（财库〔2017〕141号）的规定，本单位为符合条件的残疾人福利性单位，且本单位参加______单位的采购文件编号为______的</w:t>
      </w:r>
      <w:r>
        <w:rPr>
          <w:rFonts w:hint="eastAsia" w:ascii="Times New Roman" w:hAnsi="Times New Roman" w:eastAsia="宋体" w:cs="宋体"/>
          <w:sz w:val="24"/>
          <w:szCs w:val="21"/>
          <w:u w:val="single"/>
        </w:rPr>
        <w:t xml:space="preserve">       </w:t>
      </w:r>
      <w:r>
        <w:rPr>
          <w:rFonts w:hint="eastAsia" w:ascii="Times New Roman" w:hAnsi="Times New Roman" w:eastAsia="宋体" w:cs="宋体"/>
          <w:sz w:val="24"/>
          <w:szCs w:val="21"/>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topLinePunct w:val="0"/>
        <w:bidi w:val="0"/>
        <w:spacing w:line="360" w:lineRule="auto"/>
        <w:ind w:firstLine="480"/>
        <w:rPr>
          <w:rFonts w:hint="eastAsia" w:ascii="Times New Roman" w:hAnsi="Times New Roman" w:eastAsia="宋体" w:cs="宋体"/>
          <w:sz w:val="24"/>
          <w:szCs w:val="21"/>
        </w:rPr>
      </w:pPr>
      <w:r>
        <w:rPr>
          <w:rFonts w:hint="eastAsia" w:ascii="Times New Roman" w:hAnsi="Times New Roman" w:eastAsia="宋体" w:cs="宋体"/>
          <w:sz w:val="24"/>
          <w:szCs w:val="21"/>
        </w:rPr>
        <w:t>本单位在本次政府采购活动中提供的残疾人福利单位产品报价合计为人民币（大写）</w:t>
      </w:r>
      <w:r>
        <w:rPr>
          <w:rFonts w:hint="eastAsia" w:ascii="Times New Roman" w:hAnsi="Times New Roman" w:eastAsia="宋体" w:cs="宋体"/>
          <w:sz w:val="24"/>
          <w:szCs w:val="21"/>
          <w:u w:val="single"/>
        </w:rPr>
        <w:t xml:space="preserve">      </w:t>
      </w:r>
      <w:r>
        <w:rPr>
          <w:rFonts w:hint="eastAsia" w:ascii="Times New Roman" w:hAnsi="Times New Roman" w:eastAsia="宋体" w:cs="宋体"/>
          <w:sz w:val="24"/>
          <w:szCs w:val="21"/>
        </w:rPr>
        <w:t>圆整（￥：     ）。</w:t>
      </w:r>
    </w:p>
    <w:p>
      <w:pPr>
        <w:keepNext w:val="0"/>
        <w:keepLines w:val="0"/>
        <w:pageBreakBefore w:val="0"/>
        <w:widowControl w:val="0"/>
        <w:kinsoku/>
        <w:wordWrap/>
        <w:topLinePunct w:val="0"/>
        <w:bidi w:val="0"/>
        <w:spacing w:line="360" w:lineRule="auto"/>
        <w:ind w:firstLine="480"/>
        <w:rPr>
          <w:rFonts w:hint="eastAsia" w:ascii="Times New Roman" w:hAnsi="Times New Roman" w:eastAsia="宋体" w:cs="宋体"/>
          <w:sz w:val="24"/>
          <w:szCs w:val="21"/>
        </w:rPr>
      </w:pPr>
      <w:r>
        <w:rPr>
          <w:rFonts w:hint="eastAsia" w:ascii="Times New Roman" w:hAnsi="Times New Roman" w:eastAsia="宋体" w:cs="宋体"/>
          <w:sz w:val="24"/>
          <w:szCs w:val="21"/>
        </w:rPr>
        <w:t>本单位对上述声明的真实性负责。如有虚假，将依法承担相应责任。</w:t>
      </w:r>
    </w:p>
    <w:p>
      <w:pPr>
        <w:keepNext w:val="0"/>
        <w:keepLines w:val="0"/>
        <w:pageBreakBefore w:val="0"/>
        <w:widowControl w:val="0"/>
        <w:kinsoku/>
        <w:wordWrap/>
        <w:topLinePunct w:val="0"/>
        <w:bidi w:val="0"/>
        <w:spacing w:line="360" w:lineRule="auto"/>
        <w:ind w:firstLine="480"/>
        <w:rPr>
          <w:rFonts w:hint="eastAsia" w:ascii="Times New Roman" w:hAnsi="Times New Roman" w:eastAsia="宋体" w:cs="宋体"/>
          <w:sz w:val="24"/>
          <w:szCs w:val="21"/>
        </w:rPr>
      </w:pPr>
      <w:r>
        <w:rPr>
          <w:rFonts w:hint="eastAsia" w:ascii="Times New Roman" w:hAnsi="Times New Roman" w:eastAsia="宋体" w:cs="宋体"/>
          <w:sz w:val="24"/>
          <w:szCs w:val="21"/>
        </w:rPr>
        <w:t>（备注：成交供应商为残疾人福利单位的，此声明函将随成交结果同时公告，接受社会监督）</w:t>
      </w:r>
    </w:p>
    <w:p>
      <w:pPr>
        <w:keepNext w:val="0"/>
        <w:keepLines w:val="0"/>
        <w:pageBreakBefore w:val="0"/>
        <w:widowControl w:val="0"/>
        <w:kinsoku/>
        <w:wordWrap/>
        <w:topLinePunct w:val="0"/>
        <w:bidi w:val="0"/>
        <w:spacing w:line="360" w:lineRule="auto"/>
        <w:ind w:firstLine="624"/>
        <w:rPr>
          <w:rFonts w:hint="eastAsia" w:ascii="Times New Roman" w:hAnsi="Times New Roman" w:eastAsia="宋体" w:cs="宋体"/>
          <w:spacing w:val="6"/>
          <w:sz w:val="30"/>
          <w:szCs w:val="30"/>
        </w:rPr>
      </w:pPr>
    </w:p>
    <w:p>
      <w:pPr>
        <w:keepNext w:val="0"/>
        <w:keepLines w:val="0"/>
        <w:pageBreakBefore w:val="0"/>
        <w:widowControl w:val="0"/>
        <w:tabs>
          <w:tab w:val="left" w:pos="4860"/>
        </w:tabs>
        <w:kinsoku/>
        <w:wordWrap/>
        <w:topLinePunct w:val="0"/>
        <w:bidi w:val="0"/>
        <w:spacing w:line="360" w:lineRule="auto"/>
        <w:ind w:firstLine="624"/>
        <w:jc w:val="center"/>
        <w:rPr>
          <w:rFonts w:hint="eastAsia" w:ascii="Times New Roman" w:hAnsi="Times New Roman" w:eastAsia="宋体" w:cs="宋体"/>
          <w:sz w:val="24"/>
          <w:szCs w:val="21"/>
        </w:rPr>
      </w:pPr>
      <w:r>
        <w:rPr>
          <w:rFonts w:hint="eastAsia" w:ascii="Times New Roman" w:hAnsi="Times New Roman" w:eastAsia="宋体" w:cs="宋体"/>
          <w:spacing w:val="6"/>
          <w:sz w:val="30"/>
          <w:szCs w:val="30"/>
        </w:rPr>
        <w:t xml:space="preserve">      </w:t>
      </w:r>
      <w:r>
        <w:rPr>
          <w:rFonts w:hint="eastAsia" w:ascii="Times New Roman" w:hAnsi="Times New Roman" w:eastAsia="宋体" w:cs="宋体"/>
          <w:sz w:val="24"/>
          <w:szCs w:val="21"/>
        </w:rPr>
        <w:t xml:space="preserve">                     供应商全称（盖章）：</w:t>
      </w:r>
    </w:p>
    <w:p>
      <w:pPr>
        <w:keepNext w:val="0"/>
        <w:keepLines w:val="0"/>
        <w:pageBreakBefore w:val="0"/>
        <w:widowControl w:val="0"/>
        <w:tabs>
          <w:tab w:val="left" w:pos="4860"/>
        </w:tabs>
        <w:kinsoku/>
        <w:wordWrap/>
        <w:topLinePunct w:val="0"/>
        <w:bidi w:val="0"/>
        <w:spacing w:line="360" w:lineRule="auto"/>
        <w:ind w:firstLine="480"/>
        <w:jc w:val="center"/>
        <w:rPr>
          <w:rFonts w:hint="eastAsia" w:ascii="Times New Roman" w:hAnsi="Times New Roman" w:eastAsia="宋体" w:cs="宋体"/>
          <w:sz w:val="24"/>
          <w:szCs w:val="21"/>
        </w:rPr>
      </w:pPr>
      <w:r>
        <w:rPr>
          <w:rFonts w:hint="eastAsia" w:ascii="Times New Roman" w:hAnsi="Times New Roman" w:eastAsia="宋体" w:cs="宋体"/>
          <w:sz w:val="24"/>
          <w:szCs w:val="21"/>
        </w:rPr>
        <w:t xml:space="preserve">                              日  期：</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享受政府采购支持政策的残疾人福利性单位应当同时满足以下条件：</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　　（一）安置的残疾人占本单位在职职工人数的比例不低于25%（含25%），并且安置的残疾人人数不少于10人（含10人）；</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　　（二）依法与安置的每位残疾人签订了一年以上（含一年）的劳动合同或服务协议；</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　　（三）为安置的每位残疾人按月足额缴纳了基本养老保险、基本医疗保险、失业保险、工伤保险和生育保险等社会保险费；</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　　（四）通过银行等金融机构向安置的每位残疾人，按月支付了不低于单位所在区县适用的经省级人民政府批准的月最低工资标准的工资；</w:t>
      </w:r>
    </w:p>
    <w:p>
      <w:pPr>
        <w:keepNext w:val="0"/>
        <w:keepLines w:val="0"/>
        <w:pageBreakBefore w:val="0"/>
        <w:widowControl w:val="0"/>
        <w:shd w:val="clear" w:color="auto" w:fill="FFFFFF"/>
        <w:kinsoku/>
        <w:wordWrap/>
        <w:topLinePunct w:val="0"/>
        <w:bidi w:val="0"/>
        <w:spacing w:line="360" w:lineRule="auto"/>
        <w:jc w:val="left"/>
        <w:rPr>
          <w:rFonts w:hint="eastAsia" w:ascii="Times New Roman" w:hAnsi="Times New Roman" w:eastAsia="宋体" w:cs="宋体"/>
          <w:sz w:val="24"/>
          <w:szCs w:val="21"/>
        </w:rPr>
      </w:pPr>
      <w:r>
        <w:rPr>
          <w:rFonts w:hint="eastAsia" w:ascii="Times New Roman" w:hAnsi="Times New Roman" w:eastAsia="宋体" w:cs="宋体"/>
          <w:sz w:val="24"/>
          <w:szCs w:val="21"/>
        </w:rPr>
        <w:t>　　（五）提供本单位制造的货物、承担的工程或者服务（以下简称产品），或者提供其他残疾人福利性单位制造的货物（不包括使用非残疾人福利性单位注册商标的货物）。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shd w:val="clear" w:color="auto" w:fill="FFFFFF"/>
        <w:kinsoku/>
        <w:wordWrap/>
        <w:topLinePunct w:val="0"/>
        <w:bidi w:val="0"/>
        <w:spacing w:line="360" w:lineRule="auto"/>
        <w:ind w:firstLine="480"/>
        <w:jc w:val="left"/>
        <w:rPr>
          <w:rFonts w:hint="eastAsia" w:ascii="Times New Roman" w:hAnsi="Times New Roman" w:eastAsia="宋体" w:cs="宋体"/>
          <w:sz w:val="24"/>
          <w:szCs w:val="21"/>
        </w:rPr>
      </w:pPr>
      <w:r>
        <w:rPr>
          <w:rFonts w:hint="eastAsia" w:ascii="Times New Roman" w:hAnsi="Times New Roman" w:eastAsia="宋体" w:cs="宋体"/>
          <w:sz w:val="24"/>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topLinePunct w:val="0"/>
        <w:bidi w:val="0"/>
        <w:spacing w:line="360" w:lineRule="auto"/>
        <w:ind w:firstLine="211"/>
        <w:jc w:val="center"/>
        <w:rPr>
          <w:rFonts w:ascii="Times New Roman" w:hAnsi="Times New Roman" w:eastAsia="宋体" w:cs="宋体"/>
          <w:b/>
          <w:bCs/>
          <w:szCs w:val="21"/>
        </w:rPr>
      </w:pPr>
      <w:r>
        <w:rPr>
          <w:rFonts w:hint="eastAsia" w:ascii="Times New Roman" w:hAnsi="Times New Roman" w:eastAsia="宋体" w:cs="宋体"/>
          <w:b/>
          <w:bCs/>
          <w:szCs w:val="21"/>
        </w:rPr>
        <w:t xml:space="preserve"> </w:t>
      </w:r>
    </w:p>
    <w:p>
      <w:pPr>
        <w:keepNext w:val="0"/>
        <w:keepLines w:val="0"/>
        <w:pageBreakBefore w:val="0"/>
        <w:widowControl w:val="0"/>
        <w:kinsoku/>
        <w:wordWrap/>
        <w:topLinePunct w:val="0"/>
        <w:bidi w:val="0"/>
        <w:spacing w:line="360" w:lineRule="auto"/>
        <w:jc w:val="center"/>
        <w:rPr>
          <w:rFonts w:hint="eastAsia" w:ascii="Times New Roman" w:hAnsi="Times New Roman" w:eastAsia="宋体"/>
          <w:b/>
          <w:bCs/>
          <w:sz w:val="24"/>
          <w:szCs w:val="21"/>
        </w:rPr>
      </w:pPr>
      <w:r>
        <w:rPr>
          <w:rFonts w:ascii="Times New Roman" w:hAnsi="Times New Roman" w:eastAsia="宋体"/>
          <w:szCs w:val="21"/>
        </w:rPr>
        <w:br w:type="page" w:clear="all"/>
      </w:r>
      <w:r>
        <w:rPr>
          <w:rFonts w:hint="eastAsia" w:ascii="Times New Roman" w:hAnsi="Times New Roman" w:eastAsia="宋体"/>
          <w:b/>
          <w:bCs/>
          <w:sz w:val="24"/>
          <w:szCs w:val="21"/>
          <w:lang w:val="en-US" w:eastAsia="zh-CN"/>
        </w:rPr>
        <w:t>7</w:t>
      </w:r>
      <w:r>
        <w:rPr>
          <w:rFonts w:hint="eastAsia" w:ascii="Times New Roman" w:hAnsi="Times New Roman" w:eastAsia="宋体"/>
          <w:b/>
          <w:bCs/>
          <w:sz w:val="24"/>
          <w:szCs w:val="21"/>
        </w:rPr>
        <w:t>、监狱企业证明函</w:t>
      </w:r>
    </w:p>
    <w:p>
      <w:pPr>
        <w:keepNext w:val="0"/>
        <w:keepLines w:val="0"/>
        <w:pageBreakBefore w:val="0"/>
        <w:widowControl w:val="0"/>
        <w:kinsoku/>
        <w:wordWrap/>
        <w:topLinePunct w:val="0"/>
        <w:bidi w:val="0"/>
        <w:spacing w:line="360" w:lineRule="auto"/>
        <w:ind w:firstLine="646"/>
        <w:jc w:val="left"/>
        <w:rPr>
          <w:rFonts w:hint="eastAsia" w:ascii="Times New Roman" w:hAnsi="Times New Roman" w:eastAsia="宋体" w:cs="宋体"/>
          <w:sz w:val="24"/>
          <w:szCs w:val="21"/>
        </w:rPr>
      </w:pPr>
      <w:r>
        <w:rPr>
          <w:rFonts w:hint="eastAsia" w:ascii="Times New Roman" w:hAnsi="Times New Roman" w:eastAsia="宋体" w:cs="宋体"/>
          <w:sz w:val="24"/>
          <w:szCs w:val="21"/>
          <w:lang w:bidi="ar"/>
        </w:rPr>
        <w:t>根据《财政部 司法部关于政府采购支持监狱企业发展有关问题的通知》（财库[2014]68号）的规定，          （填写供应商法定全称）为监狱企业。</w:t>
      </w:r>
    </w:p>
    <w:p>
      <w:pPr>
        <w:keepNext w:val="0"/>
        <w:keepLines w:val="0"/>
        <w:pageBreakBefore w:val="0"/>
        <w:widowControl w:val="0"/>
        <w:kinsoku/>
        <w:wordWrap/>
        <w:topLinePunct w:val="0"/>
        <w:bidi w:val="0"/>
        <w:spacing w:line="360" w:lineRule="auto"/>
        <w:ind w:firstLine="646"/>
        <w:jc w:val="left"/>
        <w:rPr>
          <w:rFonts w:hint="eastAsia" w:ascii="Times New Roman" w:hAnsi="Times New Roman" w:eastAsia="宋体" w:cs="宋体"/>
          <w:sz w:val="24"/>
          <w:szCs w:val="21"/>
        </w:rPr>
      </w:pPr>
      <w:r>
        <w:rPr>
          <w:rFonts w:hint="eastAsia" w:ascii="Times New Roman" w:hAnsi="Times New Roman" w:eastAsia="宋体" w:cs="宋体"/>
          <w:sz w:val="24"/>
          <w:szCs w:val="21"/>
          <w:lang w:bidi="ar"/>
        </w:rPr>
        <w:t>特此声明。</w:t>
      </w:r>
    </w:p>
    <w:p>
      <w:pPr>
        <w:keepNext w:val="0"/>
        <w:keepLines w:val="0"/>
        <w:pageBreakBefore w:val="0"/>
        <w:widowControl w:val="0"/>
        <w:kinsoku/>
        <w:wordWrap/>
        <w:topLinePunct w:val="0"/>
        <w:bidi w:val="0"/>
        <w:spacing w:line="360" w:lineRule="auto"/>
        <w:ind w:firstLine="1440"/>
        <w:jc w:val="left"/>
        <w:rPr>
          <w:rFonts w:hint="eastAsia" w:ascii="Times New Roman" w:hAnsi="Times New Roman" w:eastAsia="宋体" w:cs="宋体"/>
          <w:sz w:val="24"/>
          <w:szCs w:val="21"/>
        </w:rPr>
      </w:pPr>
    </w:p>
    <w:p>
      <w:pPr>
        <w:keepNext w:val="0"/>
        <w:keepLines w:val="0"/>
        <w:pageBreakBefore w:val="0"/>
        <w:widowControl w:val="0"/>
        <w:kinsoku/>
        <w:wordWrap/>
        <w:topLinePunct w:val="0"/>
        <w:bidi w:val="0"/>
        <w:spacing w:line="360" w:lineRule="auto"/>
        <w:ind w:firstLine="1440"/>
        <w:jc w:val="left"/>
        <w:rPr>
          <w:rFonts w:hint="eastAsia" w:ascii="Times New Roman" w:hAnsi="Times New Roman" w:eastAsia="宋体" w:cs="宋体"/>
          <w:sz w:val="24"/>
          <w:szCs w:val="21"/>
        </w:rPr>
      </w:pPr>
      <w:r>
        <w:rPr>
          <w:rFonts w:hint="eastAsia" w:ascii="Times New Roman" w:hAnsi="Times New Roman" w:eastAsia="宋体" w:cs="宋体"/>
          <w:sz w:val="24"/>
          <w:szCs w:val="21"/>
          <w:lang w:bidi="ar"/>
        </w:rPr>
        <w:t>省级以上监狱管理局、戒毒管理局（含新疆生产建设兵团）（盖章）：</w:t>
      </w:r>
    </w:p>
    <w:p>
      <w:pPr>
        <w:keepNext w:val="0"/>
        <w:keepLines w:val="0"/>
        <w:pageBreakBefore w:val="0"/>
        <w:widowControl w:val="0"/>
        <w:kinsoku/>
        <w:wordWrap/>
        <w:topLinePunct w:val="0"/>
        <w:bidi w:val="0"/>
        <w:spacing w:line="360" w:lineRule="auto"/>
        <w:jc w:val="left"/>
        <w:rPr>
          <w:rFonts w:ascii="Times New Roman" w:hAnsi="Times New Roman" w:eastAsia="宋体" w:cs="宋体"/>
          <w:b/>
          <w:bCs/>
          <w:sz w:val="24"/>
          <w:szCs w:val="24"/>
        </w:rPr>
      </w:pPr>
      <w:r>
        <w:rPr>
          <w:rFonts w:hint="eastAsia" w:ascii="Times New Roman" w:hAnsi="Times New Roman" w:eastAsia="宋体" w:cs="宋体"/>
          <w:sz w:val="24"/>
          <w:szCs w:val="21"/>
          <w:lang w:bidi="ar"/>
        </w:rPr>
        <w:t xml:space="preserve">                                    日  期：</w:t>
      </w:r>
    </w:p>
    <w:p>
      <w:pPr>
        <w:keepNext w:val="0"/>
        <w:keepLines w:val="0"/>
        <w:pageBreakBefore w:val="0"/>
        <w:widowControl w:val="0"/>
        <w:kinsoku/>
        <w:wordWrap/>
        <w:topLinePunct w:val="0"/>
        <w:bidi w:val="0"/>
        <w:spacing w:line="360" w:lineRule="auto"/>
        <w:rPr>
          <w:rFonts w:hint="eastAsia" w:ascii="Times New Roman" w:hAnsi="Times New Roman" w:eastAsia="宋体" w:cs="宋体"/>
          <w:sz w:val="24"/>
          <w:szCs w:val="24"/>
          <w:lang w:bidi="zh-CN"/>
        </w:rPr>
      </w:pPr>
    </w:p>
    <w:p>
      <w:pPr>
        <w:keepNext w:val="0"/>
        <w:keepLines w:val="0"/>
        <w:pageBreakBefore w:val="0"/>
        <w:widowControl w:val="0"/>
        <w:kinsoku/>
        <w:wordWrap/>
        <w:topLinePunct w:val="0"/>
        <w:bidi w:val="0"/>
        <w:spacing w:line="360" w:lineRule="auto"/>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8</w:t>
      </w:r>
      <w:r>
        <w:rPr>
          <w:rFonts w:hint="eastAsia" w:ascii="Times New Roman" w:hAnsi="Times New Roman" w:eastAsia="宋体"/>
          <w:b/>
          <w:sz w:val="24"/>
          <w:szCs w:val="24"/>
        </w:rPr>
        <w:t>、技术</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w:t>
      </w:r>
      <w:r>
        <w:rPr>
          <w:rFonts w:hint="eastAsia" w:ascii="Times New Roman" w:hAnsi="Times New Roman" w:eastAsia="宋体" w:cs="宋体"/>
          <w:sz w:val="24"/>
          <w:szCs w:val="24"/>
          <w:lang w:eastAsia="zh-CN"/>
        </w:rPr>
        <w:t>、商务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keepNext w:val="0"/>
        <w:keepLines w:val="0"/>
        <w:pageBreakBefore w:val="0"/>
        <w:widowControl w:val="0"/>
        <w:kinsoku/>
        <w:wordWrap/>
        <w:topLinePunct w:val="0"/>
        <w:autoSpaceDE/>
        <w:autoSpaceDN/>
        <w:bidi w:val="0"/>
        <w:spacing w:line="360" w:lineRule="auto"/>
        <w:rPr>
          <w:rFonts w:ascii="Times New Roman" w:hAnsi="Times New Roman" w:eastAsia="宋体" w:cs="仿宋"/>
          <w:sz w:val="28"/>
          <w:szCs w:val="28"/>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p>
    <w:p>
      <w:pPr>
        <w:keepNext w:val="0"/>
        <w:keepLines w:val="0"/>
        <w:pageBreakBefore w:val="0"/>
        <w:widowControl w:val="0"/>
        <w:kinsoku/>
        <w:wordWrap/>
        <w:topLinePunct w:val="0"/>
        <w:bidi w:val="0"/>
        <w:spacing w:line="360" w:lineRule="auto"/>
        <w:rPr>
          <w:rFonts w:hint="eastAsia" w:ascii="Times New Roman" w:hAnsi="Times New Roman" w:eastAsia="宋体"/>
          <w:lang w:val="en-US" w:eastAsia="zh-CN"/>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9</w:t>
      </w:r>
      <w:r>
        <w:rPr>
          <w:rFonts w:hint="eastAsia" w:ascii="Times New Roman" w:hAnsi="Times New Roman" w:eastAsia="宋体" w:cs="宋体"/>
          <w:b/>
          <w:bCs/>
          <w:sz w:val="24"/>
          <w:szCs w:val="24"/>
        </w:rPr>
        <w:t>、竞争性磋商响应函</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10</w:t>
      </w:r>
      <w:r>
        <w:rPr>
          <w:rFonts w:hint="eastAsia" w:ascii="Times New Roman" w:hAnsi="Times New Roman" w:eastAsia="宋体" w:cs="宋体"/>
          <w:b/>
          <w:sz w:val="24"/>
          <w:szCs w:val="24"/>
        </w:rPr>
        <w:t>、磋商响应报价表</w:t>
      </w:r>
    </w:p>
    <w:p>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南通市第三人民医院五级电子病历系统改造监理项目</w:t>
      </w:r>
    </w:p>
    <w:tbl>
      <w:tblPr>
        <w:tblStyle w:val="2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南通市第三人民医院五级电子病历系统改造监理项目</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pPr>
        <w:pStyle w:val="13"/>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pPr>
        <w:pStyle w:val="13"/>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11、</w:t>
      </w:r>
      <w:r>
        <w:rPr>
          <w:rFonts w:hint="eastAsia" w:ascii="Times New Roman" w:hAnsi="Times New Roman" w:eastAsia="宋体" w:cs="宋体"/>
          <w:b/>
          <w:sz w:val="24"/>
          <w:szCs w:val="24"/>
        </w:rPr>
        <w:t>磋商响应报价明细表</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南通市第三人民医院五级电子病历系统改造监理项目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Pr>
        <w:keepNext w:val="0"/>
        <w:keepLines w:val="0"/>
        <w:pageBreakBefore w:val="0"/>
        <w:widowControl w:val="0"/>
        <w:kinsoku/>
        <w:wordWrap/>
        <w:topLinePunct w:val="0"/>
        <w:autoSpaceDE/>
        <w:autoSpaceDN/>
        <w:bidi w:val="0"/>
        <w:spacing w:line="360" w:lineRule="auto"/>
        <w:rPr>
          <w:rFonts w:ascii="Times New Roman" w:hAnsi="Times New Roman" w:eastAsia="宋体"/>
        </w:rPr>
      </w:pPr>
    </w:p>
    <w:p>
      <w:pPr>
        <w:pStyle w:val="12"/>
        <w:keepNext w:val="0"/>
        <w:keepLines w:val="0"/>
        <w:pageBreakBefore w:val="0"/>
        <w:widowControl w:val="0"/>
        <w:kinsoku/>
        <w:wordWrap/>
        <w:topLinePunct w:val="0"/>
        <w:autoSpaceDE/>
        <w:autoSpaceDN/>
        <w:bidi w:val="0"/>
        <w:spacing w:line="360" w:lineRule="auto"/>
        <w:rPr>
          <w:rFonts w:ascii="Times New Roman" w:hAnsi="Times New Roman" w:eastAsia="宋体"/>
        </w:rPr>
      </w:pP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3"/>
        <w:keepNext w:val="0"/>
        <w:keepLines w:val="0"/>
        <w:pageBreakBefore w:val="0"/>
        <w:widowControl w:val="0"/>
        <w:kinsoku/>
        <w:wordWrap/>
        <w:topLinePunct w:val="0"/>
        <w:autoSpaceDE/>
        <w:autoSpaceDN/>
        <w:bidi w:val="0"/>
        <w:spacing w:line="360" w:lineRule="auto"/>
        <w:ind w:left="0" w:firstLine="600" w:firstLineChars="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人工费、检测费、管理费；国家税务部门规定的各项税金；相关伴随服务以及售后服务等一切费用。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rPr>
          <w:rFonts w:hint="eastAsia" w:ascii="Times New Roman" w:hAnsi="Times New Roman" w:eastAsia="宋体"/>
          <w:b/>
          <w:bCs/>
          <w:sz w:val="24"/>
          <w:szCs w:val="24"/>
        </w:rPr>
      </w:pPr>
      <w:r>
        <w:rPr>
          <w:rFonts w:hint="eastAsia" w:ascii="Times New Roman" w:hAnsi="Times New Roman" w:eastAsia="宋体"/>
          <w:b/>
          <w:bCs/>
          <w:sz w:val="24"/>
          <w:szCs w:val="24"/>
        </w:rPr>
        <w:br w:type="page"/>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textAlignment w:val="baseline"/>
        <w:rPr>
          <w:rFonts w:hint="eastAsia" w:ascii="Times New Roman" w:hAnsi="Times New Roman" w:eastAsia="宋体" w:cs="宋体"/>
          <w:kern w:val="2"/>
          <w:szCs w:val="24"/>
        </w:rPr>
      </w:pPr>
      <w:r>
        <w:rPr>
          <w:rFonts w:hint="eastAsia" w:ascii="Times New Roman" w:hAnsi="Times New Roman" w:eastAsia="宋体" w:cs="宋体"/>
          <w:sz w:val="24"/>
          <w:szCs w:val="24"/>
          <w:lang w:bidi="zh-CN"/>
        </w:rPr>
        <w:t>附件：</w:t>
      </w:r>
    </w:p>
    <w:p>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center"/>
        <w:textAlignment w:val="baseline"/>
        <w:rPr>
          <w:rFonts w:hint="eastAsia" w:ascii="Times New Roman" w:hAnsi="Times New Roman" w:eastAsia="宋体" w:cs="宋体"/>
        </w:rPr>
      </w:pPr>
      <w:r>
        <w:rPr>
          <w:rFonts w:hint="eastAsia" w:ascii="Times New Roman" w:hAnsi="Times New Roman" w:eastAsia="宋体" w:cs="宋体"/>
          <w:b/>
          <w:kern w:val="2"/>
          <w:szCs w:val="24"/>
        </w:rPr>
        <w:t>中小企业划型标准规定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各行业划型标准为：</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（十六）其他未列明行业。从业人员300人以下的为中小微型企业。其中，从业人员100人及以上的为中型企业；从业人员10人及以上的为小型企业；从业人员10人以下的为微型企业。</w:t>
      </w:r>
    </w:p>
    <w:p>
      <w:pPr>
        <w:pStyle w:val="37"/>
        <w:keepNext w:val="0"/>
        <w:keepLines w:val="0"/>
        <w:pageBreakBefore w:val="0"/>
        <w:widowControl w:val="0"/>
        <w:kinsoku/>
        <w:wordWrap/>
        <w:topLinePunct w:val="0"/>
        <w:autoSpaceDE/>
        <w:autoSpaceDN/>
        <w:bidi w:val="0"/>
        <w:spacing w:line="360" w:lineRule="auto"/>
        <w:rPr>
          <w:rFonts w:ascii="Times New Roman" w:hAnsi="Times New Roman" w:eastAsia="宋体"/>
        </w:rPr>
      </w:pPr>
    </w:p>
    <w:p>
      <w:pPr>
        <w:keepNext w:val="0"/>
        <w:keepLines w:val="0"/>
        <w:pageBreakBefore w:val="0"/>
        <w:widowControl w:val="0"/>
        <w:kinsoku/>
        <w:wordWrap/>
        <w:topLinePunct w:val="0"/>
        <w:autoSpaceDE/>
        <w:autoSpaceDN/>
        <w:bidi w:val="0"/>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E22FB"/>
    <w:rsid w:val="0475016D"/>
    <w:rsid w:val="0A727010"/>
    <w:rsid w:val="0E6C4D9F"/>
    <w:rsid w:val="10E548CC"/>
    <w:rsid w:val="10EF15A7"/>
    <w:rsid w:val="115B540E"/>
    <w:rsid w:val="133E3283"/>
    <w:rsid w:val="139A7BF0"/>
    <w:rsid w:val="14EA7E81"/>
    <w:rsid w:val="151421A8"/>
    <w:rsid w:val="155F3D53"/>
    <w:rsid w:val="157C1E87"/>
    <w:rsid w:val="159468C1"/>
    <w:rsid w:val="15C2217E"/>
    <w:rsid w:val="15F6320B"/>
    <w:rsid w:val="17BF578A"/>
    <w:rsid w:val="18117D55"/>
    <w:rsid w:val="18263421"/>
    <w:rsid w:val="197565C6"/>
    <w:rsid w:val="1E163551"/>
    <w:rsid w:val="1F0C4400"/>
    <w:rsid w:val="1F8E2FE8"/>
    <w:rsid w:val="203A77C4"/>
    <w:rsid w:val="21B43D41"/>
    <w:rsid w:val="224E366C"/>
    <w:rsid w:val="2335285B"/>
    <w:rsid w:val="272A0E68"/>
    <w:rsid w:val="274D0351"/>
    <w:rsid w:val="27DE22E9"/>
    <w:rsid w:val="28885E11"/>
    <w:rsid w:val="29C97C61"/>
    <w:rsid w:val="2B9F25ED"/>
    <w:rsid w:val="2BD6675A"/>
    <w:rsid w:val="2C5A6960"/>
    <w:rsid w:val="2C6E5A4D"/>
    <w:rsid w:val="2CC8252C"/>
    <w:rsid w:val="2CCE28B7"/>
    <w:rsid w:val="2DD824AC"/>
    <w:rsid w:val="2E672C1C"/>
    <w:rsid w:val="2F837332"/>
    <w:rsid w:val="30A401EF"/>
    <w:rsid w:val="322E658F"/>
    <w:rsid w:val="32593CE2"/>
    <w:rsid w:val="3329796B"/>
    <w:rsid w:val="34700A2F"/>
    <w:rsid w:val="35CB4299"/>
    <w:rsid w:val="36161DCC"/>
    <w:rsid w:val="366867C2"/>
    <w:rsid w:val="38594DC9"/>
    <w:rsid w:val="388D2136"/>
    <w:rsid w:val="3A3E6499"/>
    <w:rsid w:val="3DA05553"/>
    <w:rsid w:val="3DEA6E32"/>
    <w:rsid w:val="3DF31169"/>
    <w:rsid w:val="3E246184"/>
    <w:rsid w:val="3EF274D2"/>
    <w:rsid w:val="401C35B7"/>
    <w:rsid w:val="40423602"/>
    <w:rsid w:val="42024E02"/>
    <w:rsid w:val="420764B5"/>
    <w:rsid w:val="42672AE3"/>
    <w:rsid w:val="440A15A0"/>
    <w:rsid w:val="448734FB"/>
    <w:rsid w:val="4561465A"/>
    <w:rsid w:val="47693BAF"/>
    <w:rsid w:val="482C45B3"/>
    <w:rsid w:val="486E3206"/>
    <w:rsid w:val="48F67AE3"/>
    <w:rsid w:val="48FE0BAD"/>
    <w:rsid w:val="49727F94"/>
    <w:rsid w:val="49DC3654"/>
    <w:rsid w:val="4B840262"/>
    <w:rsid w:val="4FC139BA"/>
    <w:rsid w:val="53A23A14"/>
    <w:rsid w:val="542A6B2C"/>
    <w:rsid w:val="544F229E"/>
    <w:rsid w:val="55385BD7"/>
    <w:rsid w:val="56E5418D"/>
    <w:rsid w:val="5A4C01FF"/>
    <w:rsid w:val="5A91106B"/>
    <w:rsid w:val="5B02520C"/>
    <w:rsid w:val="5BD91F04"/>
    <w:rsid w:val="5C855626"/>
    <w:rsid w:val="5E750ED8"/>
    <w:rsid w:val="60480F23"/>
    <w:rsid w:val="61946007"/>
    <w:rsid w:val="633D4A8B"/>
    <w:rsid w:val="64191A38"/>
    <w:rsid w:val="64332DA8"/>
    <w:rsid w:val="64ED5461"/>
    <w:rsid w:val="64FB113D"/>
    <w:rsid w:val="658F2EA6"/>
    <w:rsid w:val="659772A6"/>
    <w:rsid w:val="66A96C4C"/>
    <w:rsid w:val="6742329A"/>
    <w:rsid w:val="675F7512"/>
    <w:rsid w:val="68A31FFC"/>
    <w:rsid w:val="68A84122"/>
    <w:rsid w:val="68AD6BF3"/>
    <w:rsid w:val="69293194"/>
    <w:rsid w:val="696E2E35"/>
    <w:rsid w:val="6A721EA2"/>
    <w:rsid w:val="6C1132E7"/>
    <w:rsid w:val="6D600F61"/>
    <w:rsid w:val="6E9616EC"/>
    <w:rsid w:val="700D0A38"/>
    <w:rsid w:val="707A560C"/>
    <w:rsid w:val="712D5BF6"/>
    <w:rsid w:val="71AD12AD"/>
    <w:rsid w:val="71EA5EF0"/>
    <w:rsid w:val="720C2DA1"/>
    <w:rsid w:val="72BF1288"/>
    <w:rsid w:val="73392B0C"/>
    <w:rsid w:val="762F76F3"/>
    <w:rsid w:val="76876CD5"/>
    <w:rsid w:val="769E5DCD"/>
    <w:rsid w:val="76B22FC1"/>
    <w:rsid w:val="79173AC2"/>
    <w:rsid w:val="798C7570"/>
    <w:rsid w:val="7B85422E"/>
    <w:rsid w:val="7BD4413F"/>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3"/>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6">
    <w:name w:val="heading 2"/>
    <w:basedOn w:val="1"/>
    <w:next w:val="1"/>
    <w:link w:val="44"/>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7">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autoRedefine/>
    <w:semiHidden/>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eastAsia="楷体_GB2312" w:cs="Times New Roman"/>
      <w:sz w:val="26"/>
      <w:szCs w:val="20"/>
    </w:rPr>
  </w:style>
  <w:style w:type="paragraph" w:styleId="8">
    <w:name w:val="Normal Indent"/>
    <w:basedOn w:val="1"/>
    <w:link w:val="42"/>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9">
    <w:name w:val="Document Map"/>
    <w:basedOn w:val="1"/>
    <w:link w:val="45"/>
    <w:autoRedefine/>
    <w:semiHidden/>
    <w:unhideWhenUsed/>
    <w:qFormat/>
    <w:uiPriority w:val="99"/>
    <w:rPr>
      <w:rFonts w:ascii="宋体" w:eastAsia="宋体"/>
      <w:sz w:val="18"/>
      <w:szCs w:val="18"/>
    </w:rPr>
  </w:style>
  <w:style w:type="paragraph" w:styleId="10">
    <w:name w:val="toa heading"/>
    <w:basedOn w:val="1"/>
    <w:next w:val="1"/>
    <w:autoRedefine/>
    <w:qFormat/>
    <w:uiPriority w:val="0"/>
    <w:rPr>
      <w:rFonts w:ascii="Arial" w:hAnsi="Arial" w:eastAsia="宋体" w:cs="Times New Roman"/>
      <w:sz w:val="24"/>
      <w:szCs w:val="21"/>
    </w:rPr>
  </w:style>
  <w:style w:type="paragraph" w:styleId="11">
    <w:name w:val="annotation text"/>
    <w:basedOn w:val="1"/>
    <w:link w:val="48"/>
    <w:autoRedefine/>
    <w:semiHidden/>
    <w:unhideWhenUsed/>
    <w:qFormat/>
    <w:uiPriority w:val="99"/>
    <w:pPr>
      <w:jc w:val="left"/>
    </w:pPr>
  </w:style>
  <w:style w:type="paragraph" w:styleId="12">
    <w:name w:val="Body Text"/>
    <w:basedOn w:val="1"/>
    <w:autoRedefine/>
    <w:qFormat/>
    <w:uiPriority w:val="0"/>
    <w:rPr>
      <w:rFonts w:ascii="楷体_GB2312" w:hAnsi="Arial" w:eastAsia="楷体_GB2312"/>
      <w:sz w:val="28"/>
      <w:szCs w:val="28"/>
    </w:rPr>
  </w:style>
  <w:style w:type="paragraph" w:styleId="13">
    <w:name w:val="index 4"/>
    <w:basedOn w:val="1"/>
    <w:next w:val="1"/>
    <w:autoRedefine/>
    <w:qFormat/>
    <w:uiPriority w:val="0"/>
    <w:pPr>
      <w:ind w:left="1260"/>
    </w:pPr>
    <w:rPr>
      <w:rFonts w:ascii="Calibri" w:hAnsi="Calibri" w:eastAsia="宋体" w:cs="Times New Roman"/>
      <w:szCs w:val="20"/>
    </w:rPr>
  </w:style>
  <w:style w:type="paragraph" w:styleId="14">
    <w:name w:val="toc 3"/>
    <w:basedOn w:val="1"/>
    <w:next w:val="1"/>
    <w:autoRedefine/>
    <w:qFormat/>
    <w:uiPriority w:val="0"/>
    <w:pPr>
      <w:ind w:left="840" w:leftChars="400"/>
    </w:pPr>
    <w:rPr>
      <w:rFonts w:ascii="Calibri" w:hAnsi="Calibri" w:eastAsia="宋体" w:cs="Times New Roman"/>
      <w:szCs w:val="20"/>
    </w:rPr>
  </w:style>
  <w:style w:type="paragraph" w:styleId="15">
    <w:name w:val="Plain Text"/>
    <w:basedOn w:val="1"/>
    <w:next w:val="1"/>
    <w:link w:val="54"/>
    <w:autoRedefine/>
    <w:qFormat/>
    <w:uiPriority w:val="99"/>
    <w:rPr>
      <w:rFonts w:ascii="宋体" w:hAnsi="Courier New" w:eastAsia="宋体" w:cs="Times New Roman"/>
      <w:szCs w:val="20"/>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1"/>
    <w:autoRedefine/>
    <w:unhideWhenUsed/>
    <w:qFormat/>
    <w:uiPriority w:val="99"/>
    <w:pPr>
      <w:tabs>
        <w:tab w:val="center" w:pos="4153"/>
        <w:tab w:val="right" w:pos="8306"/>
      </w:tabs>
      <w:snapToGrid w:val="0"/>
      <w:jc w:val="left"/>
    </w:pPr>
    <w:rPr>
      <w:sz w:val="18"/>
      <w:szCs w:val="18"/>
    </w:rPr>
  </w:style>
  <w:style w:type="paragraph" w:styleId="18">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annotation subject"/>
    <w:basedOn w:val="11"/>
    <w:next w:val="11"/>
    <w:link w:val="49"/>
    <w:autoRedefine/>
    <w:semiHidden/>
    <w:unhideWhenUsed/>
    <w:qFormat/>
    <w:uiPriority w:val="99"/>
    <w:rPr>
      <w:b/>
      <w:bCs/>
    </w:rPr>
  </w:style>
  <w:style w:type="paragraph" w:styleId="22">
    <w:name w:val="Body Text First Indent"/>
    <w:basedOn w:val="12"/>
    <w:autoRedefine/>
    <w:unhideWhenUsed/>
    <w:qFormat/>
    <w:uiPriority w:val="99"/>
    <w:pPr>
      <w:ind w:firstLine="420" w:firstLineChars="100"/>
    </w:p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autoRedefine/>
    <w:semiHidden/>
    <w:unhideWhenUsed/>
    <w:qFormat/>
    <w:uiPriority w:val="99"/>
    <w:rPr>
      <w:color w:val="800080"/>
      <w:u w:val="none"/>
    </w:rPr>
  </w:style>
  <w:style w:type="character" w:styleId="27">
    <w:name w:val="HTML Definition"/>
    <w:basedOn w:val="25"/>
    <w:autoRedefine/>
    <w:semiHidden/>
    <w:unhideWhenUsed/>
    <w:qFormat/>
    <w:uiPriority w:val="99"/>
  </w:style>
  <w:style w:type="character" w:styleId="28">
    <w:name w:val="HTML Typewriter"/>
    <w:basedOn w:val="25"/>
    <w:autoRedefine/>
    <w:semiHidden/>
    <w:unhideWhenUsed/>
    <w:qFormat/>
    <w:uiPriority w:val="99"/>
    <w:rPr>
      <w:rFonts w:ascii="monospace" w:hAnsi="monospace" w:eastAsia="monospace" w:cs="monospace"/>
      <w:sz w:val="20"/>
    </w:rPr>
  </w:style>
  <w:style w:type="character" w:styleId="29">
    <w:name w:val="HTML Acronym"/>
    <w:basedOn w:val="25"/>
    <w:autoRedefine/>
    <w:semiHidden/>
    <w:unhideWhenUsed/>
    <w:qFormat/>
    <w:uiPriority w:val="99"/>
  </w:style>
  <w:style w:type="character" w:styleId="30">
    <w:name w:val="HTML Variable"/>
    <w:basedOn w:val="25"/>
    <w:autoRedefine/>
    <w:semiHidden/>
    <w:unhideWhenUsed/>
    <w:qFormat/>
    <w:uiPriority w:val="99"/>
  </w:style>
  <w:style w:type="character" w:styleId="31">
    <w:name w:val="Hyperlink"/>
    <w:basedOn w:val="25"/>
    <w:autoRedefine/>
    <w:unhideWhenUsed/>
    <w:qFormat/>
    <w:uiPriority w:val="99"/>
    <w:rPr>
      <w:color w:val="0000FF" w:themeColor="hyperlink"/>
      <w:u w:val="single"/>
      <w14:textFill>
        <w14:solidFill>
          <w14:schemeClr w14:val="hlink"/>
        </w14:solidFill>
      </w14:textFill>
    </w:rPr>
  </w:style>
  <w:style w:type="character" w:styleId="32">
    <w:name w:val="HTML Code"/>
    <w:basedOn w:val="25"/>
    <w:semiHidden/>
    <w:unhideWhenUsed/>
    <w:qFormat/>
    <w:uiPriority w:val="99"/>
    <w:rPr>
      <w:rFonts w:hint="default" w:ascii="monospace" w:hAnsi="monospace" w:eastAsia="monospace" w:cs="monospace"/>
      <w:sz w:val="20"/>
    </w:rPr>
  </w:style>
  <w:style w:type="character" w:styleId="33">
    <w:name w:val="annotation reference"/>
    <w:basedOn w:val="25"/>
    <w:autoRedefine/>
    <w:semiHidden/>
    <w:unhideWhenUsed/>
    <w:qFormat/>
    <w:uiPriority w:val="99"/>
    <w:rPr>
      <w:sz w:val="21"/>
      <w:szCs w:val="21"/>
    </w:rPr>
  </w:style>
  <w:style w:type="character" w:styleId="34">
    <w:name w:val="HTML Cite"/>
    <w:basedOn w:val="25"/>
    <w:autoRedefine/>
    <w:semiHidden/>
    <w:unhideWhenUsed/>
    <w:qFormat/>
    <w:uiPriority w:val="99"/>
  </w:style>
  <w:style w:type="character" w:styleId="35">
    <w:name w:val="HTML Keyboard"/>
    <w:basedOn w:val="25"/>
    <w:autoRedefine/>
    <w:semiHidden/>
    <w:unhideWhenUsed/>
    <w:qFormat/>
    <w:uiPriority w:val="99"/>
    <w:rPr>
      <w:rFonts w:hint="default" w:ascii="monospace" w:hAnsi="monospace" w:eastAsia="monospace" w:cs="monospace"/>
      <w:sz w:val="20"/>
    </w:rPr>
  </w:style>
  <w:style w:type="character" w:styleId="36">
    <w:name w:val="HTML Sample"/>
    <w:basedOn w:val="25"/>
    <w:autoRedefine/>
    <w:semiHidden/>
    <w:unhideWhenUsed/>
    <w:qFormat/>
    <w:uiPriority w:val="99"/>
    <w:rPr>
      <w:rFonts w:hint="default" w:ascii="monospace" w:hAnsi="monospace" w:eastAsia="monospace" w:cs="monospace"/>
    </w:rPr>
  </w:style>
  <w:style w:type="paragraph" w:customStyle="1" w:styleId="37">
    <w:name w:val="正文首行缩进 21"/>
    <w:basedOn w:val="38"/>
    <w:next w:val="1"/>
    <w:autoRedefine/>
    <w:unhideWhenUsed/>
    <w:qFormat/>
    <w:uiPriority w:val="0"/>
    <w:pPr>
      <w:ind w:firstLine="420"/>
    </w:pPr>
    <w:rPr>
      <w:lang w:val="en-US" w:eastAsia="en-US"/>
    </w:rPr>
  </w:style>
  <w:style w:type="paragraph" w:customStyle="1" w:styleId="38">
    <w:name w:val="正文文本缩进1"/>
    <w:basedOn w:val="1"/>
    <w:next w:val="39"/>
    <w:autoRedefine/>
    <w:unhideWhenUsed/>
    <w:qFormat/>
    <w:uiPriority w:val="0"/>
    <w:pPr>
      <w:spacing w:after="120"/>
      <w:ind w:left="420"/>
    </w:pPr>
    <w:rPr>
      <w:rFonts w:ascii="Times New Roman" w:hAnsi="Times New Roman"/>
      <w:lang w:val="en-US" w:eastAsia="en-US"/>
    </w:rPr>
  </w:style>
  <w:style w:type="paragraph" w:customStyle="1" w:styleId="39">
    <w:name w:val="寄信人地址1"/>
    <w:basedOn w:val="1"/>
    <w:autoRedefine/>
    <w:unhideWhenUsed/>
    <w:qFormat/>
    <w:uiPriority w:val="99"/>
    <w:rPr>
      <w:rFonts w:ascii="Arial" w:hAnsi="Arial" w:eastAsia="楷体_GB2312" w:cs="Times New Roman"/>
      <w:sz w:val="26"/>
      <w:szCs w:val="20"/>
    </w:rPr>
  </w:style>
  <w:style w:type="character" w:customStyle="1" w:styleId="40">
    <w:name w:val="页眉 Char"/>
    <w:basedOn w:val="25"/>
    <w:link w:val="18"/>
    <w:autoRedefine/>
    <w:qFormat/>
    <w:uiPriority w:val="99"/>
    <w:rPr>
      <w:sz w:val="18"/>
      <w:szCs w:val="18"/>
    </w:rPr>
  </w:style>
  <w:style w:type="character" w:customStyle="1" w:styleId="41">
    <w:name w:val="页脚 Char"/>
    <w:basedOn w:val="25"/>
    <w:link w:val="17"/>
    <w:autoRedefine/>
    <w:qFormat/>
    <w:uiPriority w:val="99"/>
    <w:rPr>
      <w:sz w:val="18"/>
      <w:szCs w:val="18"/>
    </w:rPr>
  </w:style>
  <w:style w:type="character" w:customStyle="1" w:styleId="42">
    <w:name w:val="正文缩进 Char"/>
    <w:link w:val="8"/>
    <w:autoRedefine/>
    <w:qFormat/>
    <w:uiPriority w:val="0"/>
    <w:rPr>
      <w:rFonts w:ascii="Calibri" w:hAnsi="Calibri" w:eastAsia="楷体_GB2312" w:cs="Times New Roman"/>
      <w:kern w:val="0"/>
      <w:sz w:val="24"/>
      <w:szCs w:val="20"/>
    </w:rPr>
  </w:style>
  <w:style w:type="character" w:customStyle="1" w:styleId="43">
    <w:name w:val="标题 1 Char"/>
    <w:basedOn w:val="25"/>
    <w:link w:val="5"/>
    <w:autoRedefine/>
    <w:qFormat/>
    <w:uiPriority w:val="0"/>
    <w:rPr>
      <w:rFonts w:ascii="Calibri" w:hAnsi="Calibri" w:eastAsia="楷体_GB2312" w:cs="Times New Roman"/>
      <w:b/>
      <w:kern w:val="44"/>
      <w:sz w:val="44"/>
      <w:szCs w:val="20"/>
    </w:rPr>
  </w:style>
  <w:style w:type="character" w:customStyle="1" w:styleId="44">
    <w:name w:val="标题 2 Char"/>
    <w:basedOn w:val="25"/>
    <w:link w:val="6"/>
    <w:autoRedefine/>
    <w:qFormat/>
    <w:uiPriority w:val="9"/>
    <w:rPr>
      <w:rFonts w:asciiTheme="majorHAnsi" w:hAnsiTheme="majorHAnsi" w:eastAsiaTheme="majorEastAsia" w:cstheme="majorBidi"/>
      <w:b/>
      <w:bCs/>
      <w:sz w:val="32"/>
      <w:szCs w:val="32"/>
    </w:rPr>
  </w:style>
  <w:style w:type="character" w:customStyle="1" w:styleId="45">
    <w:name w:val="文档结构图 Char"/>
    <w:basedOn w:val="25"/>
    <w:link w:val="9"/>
    <w:autoRedefine/>
    <w:semiHidden/>
    <w:qFormat/>
    <w:uiPriority w:val="99"/>
    <w:rPr>
      <w:rFonts w:ascii="宋体" w:eastAsia="宋体"/>
      <w:sz w:val="18"/>
      <w:szCs w:val="18"/>
    </w:rPr>
  </w:style>
  <w:style w:type="character" w:customStyle="1" w:styleId="46">
    <w:name w:val="NormalCharacter"/>
    <w:autoRedefine/>
    <w:qFormat/>
    <w:uiPriority w:val="0"/>
    <w:rPr>
      <w:rFonts w:ascii="Times New Roman" w:hAnsi="Times New Roman" w:eastAsia="宋体" w:cs="Times New Roman"/>
    </w:rPr>
  </w:style>
  <w:style w:type="character" w:customStyle="1" w:styleId="47">
    <w:name w:val="批注框文本 Char"/>
    <w:basedOn w:val="25"/>
    <w:link w:val="16"/>
    <w:autoRedefine/>
    <w:semiHidden/>
    <w:qFormat/>
    <w:uiPriority w:val="99"/>
    <w:rPr>
      <w:kern w:val="2"/>
      <w:sz w:val="18"/>
      <w:szCs w:val="18"/>
    </w:rPr>
  </w:style>
  <w:style w:type="character" w:customStyle="1" w:styleId="48">
    <w:name w:val="批注文字 Char"/>
    <w:basedOn w:val="25"/>
    <w:link w:val="11"/>
    <w:autoRedefine/>
    <w:semiHidden/>
    <w:qFormat/>
    <w:uiPriority w:val="99"/>
    <w:rPr>
      <w:kern w:val="2"/>
      <w:sz w:val="21"/>
      <w:szCs w:val="22"/>
    </w:rPr>
  </w:style>
  <w:style w:type="character" w:customStyle="1" w:styleId="49">
    <w:name w:val="批注主题 Char"/>
    <w:basedOn w:val="48"/>
    <w:link w:val="21"/>
    <w:autoRedefine/>
    <w:semiHidden/>
    <w:qFormat/>
    <w:uiPriority w:val="99"/>
    <w:rPr>
      <w:b/>
      <w:bCs/>
      <w:kern w:val="2"/>
      <w:sz w:val="21"/>
      <w:szCs w:val="22"/>
    </w:rPr>
  </w:style>
  <w:style w:type="character" w:customStyle="1" w:styleId="50">
    <w:name w:val="普通正文 Char"/>
    <w:link w:val="51"/>
    <w:autoRedefine/>
    <w:qFormat/>
    <w:uiPriority w:val="0"/>
    <w:rPr>
      <w:rFonts w:ascii="Arial" w:hAnsi="Arial"/>
      <w:sz w:val="24"/>
      <w:szCs w:val="24"/>
    </w:rPr>
  </w:style>
  <w:style w:type="paragraph" w:customStyle="1" w:styleId="51">
    <w:name w:val="普通正文"/>
    <w:basedOn w:val="1"/>
    <w:link w:val="50"/>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2">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3">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54">
    <w:name w:val="纯文本 Char"/>
    <w:basedOn w:val="25"/>
    <w:link w:val="15"/>
    <w:autoRedefine/>
    <w:qFormat/>
    <w:locked/>
    <w:uiPriority w:val="0"/>
    <w:rPr>
      <w:rFonts w:ascii="宋体" w:hAnsi="Courier New" w:eastAsia="宋体" w:cs="Times New Roman"/>
      <w:kern w:val="2"/>
      <w:sz w:val="21"/>
    </w:rPr>
  </w:style>
  <w:style w:type="paragraph" w:styleId="55">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56">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57">
    <w:name w:val="列出段落2"/>
    <w:basedOn w:val="1"/>
    <w:autoRedefine/>
    <w:qFormat/>
    <w:uiPriority w:val="99"/>
    <w:pPr>
      <w:ind w:firstLine="420" w:firstLineChars="200"/>
    </w:pPr>
    <w:rPr>
      <w:rFonts w:ascii="Times New Roman" w:hAnsi="Times New Roman"/>
      <w:szCs w:val="24"/>
    </w:rPr>
  </w:style>
  <w:style w:type="character" w:customStyle="1" w:styleId="58">
    <w:name w:val="样式 小四 加粗"/>
    <w:basedOn w:val="25"/>
    <w:autoRedefine/>
    <w:qFormat/>
    <w:uiPriority w:val="0"/>
    <w:rPr>
      <w:rFonts w:eastAsia="黑体"/>
      <w:b/>
      <w:bCs/>
      <w:sz w:val="24"/>
    </w:rPr>
  </w:style>
  <w:style w:type="character" w:customStyle="1" w:styleId="59">
    <w:name w:val="first-child"/>
    <w:basedOn w:val="25"/>
    <w:autoRedefine/>
    <w:qFormat/>
    <w:uiPriority w:val="0"/>
  </w:style>
  <w:style w:type="character" w:customStyle="1" w:styleId="60">
    <w:name w:val="hover3"/>
    <w:basedOn w:val="25"/>
    <w:autoRedefine/>
    <w:qFormat/>
    <w:uiPriority w:val="0"/>
    <w:rPr>
      <w:color w:val="5FB878"/>
    </w:rPr>
  </w:style>
  <w:style w:type="character" w:customStyle="1" w:styleId="61">
    <w:name w:val="hover4"/>
    <w:basedOn w:val="25"/>
    <w:autoRedefine/>
    <w:qFormat/>
    <w:uiPriority w:val="0"/>
    <w:rPr>
      <w:color w:val="5FB878"/>
    </w:rPr>
  </w:style>
  <w:style w:type="character" w:customStyle="1" w:styleId="62">
    <w:name w:val="hover5"/>
    <w:basedOn w:val="25"/>
    <w:autoRedefine/>
    <w:qFormat/>
    <w:uiPriority w:val="0"/>
    <w:rPr>
      <w:color w:val="FFFFFF"/>
    </w:rPr>
  </w:style>
  <w:style w:type="character" w:customStyle="1" w:styleId="63">
    <w:name w:val="layui-this"/>
    <w:basedOn w:val="25"/>
    <w:autoRedefine/>
    <w:qFormat/>
    <w:uiPriority w:val="0"/>
    <w:rPr>
      <w:bdr w:val="single" w:color="EEEEEE" w:sz="6" w:space="0"/>
      <w:shd w:val="clear" w:fill="FFFFFF"/>
    </w:rPr>
  </w:style>
  <w:style w:type="paragraph" w:customStyle="1" w:styleId="64">
    <w:name w:val="正文首行缩进 211"/>
    <w:basedOn w:val="65"/>
    <w:autoRedefine/>
    <w:unhideWhenUsed/>
    <w:qFormat/>
    <w:uiPriority w:val="0"/>
    <w:pPr>
      <w:ind w:firstLine="420"/>
    </w:pPr>
  </w:style>
  <w:style w:type="paragraph" w:customStyle="1" w:styleId="65">
    <w:name w:val="正文文本缩进11"/>
    <w:basedOn w:val="1"/>
    <w:next w:val="66"/>
    <w:autoRedefine/>
    <w:unhideWhenUsed/>
    <w:qFormat/>
    <w:uiPriority w:val="0"/>
    <w:pPr>
      <w:spacing w:after="120"/>
      <w:ind w:left="420"/>
    </w:pPr>
    <w:rPr>
      <w:rFonts w:ascii="Times New Roman" w:hAnsi="Times New Roman"/>
      <w:lang w:val="en-US" w:eastAsia="en-US"/>
    </w:rPr>
  </w:style>
  <w:style w:type="paragraph" w:customStyle="1" w:styleId="66">
    <w:name w:val="寄信人地址11"/>
    <w:basedOn w:val="1"/>
    <w:autoRedefine/>
    <w:unhideWhenUsed/>
    <w:qFormat/>
    <w:uiPriority w:val="99"/>
    <w:rPr>
      <w:rFonts w:ascii="Arial" w:hAnsi="Arial" w:eastAsia="楷体_GB2312" w:cs="Times New Roman"/>
      <w:sz w:val="2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33</TotalTime>
  <ScaleCrop>false</ScaleCrop>
  <LinksUpToDate>false</LinksUpToDate>
  <CharactersWithSpaces>15693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2024-01-04T00:48:34Z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079A696EDF02486BB848DA2AE0392408_13</vt:lpwstr>
  </property>
</Properties>
</file>